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71D2" w14:textId="7B1DCBD5" w:rsidR="003E1892" w:rsidRPr="00476F53" w:rsidRDefault="003E1892" w:rsidP="003E1892">
      <w:pPr>
        <w:widowControl/>
        <w:jc w:val="left"/>
        <w:rPr>
          <w:rFonts w:asciiTheme="minorEastAsia" w:hAnsiTheme="minorEastAsia"/>
          <w:color w:val="000000" w:themeColor="text1"/>
        </w:rPr>
      </w:pPr>
    </w:p>
    <w:p w14:paraId="5BA3790D" w14:textId="77777777" w:rsidR="003E1892" w:rsidRPr="00476F53" w:rsidRDefault="003E1892" w:rsidP="003E1892">
      <w:pPr>
        <w:jc w:val="center"/>
        <w:rPr>
          <w:rFonts w:asciiTheme="minorEastAsia" w:hAnsiTheme="minorEastAsia"/>
          <w:color w:val="000000" w:themeColor="text1"/>
        </w:rPr>
      </w:pPr>
    </w:p>
    <w:p w14:paraId="2967D9EA" w14:textId="77777777" w:rsidR="003E1892" w:rsidRPr="00476F53" w:rsidRDefault="003E1892" w:rsidP="003E1892">
      <w:pPr>
        <w:jc w:val="center"/>
        <w:rPr>
          <w:rFonts w:asciiTheme="minorEastAsia" w:hAnsiTheme="minorEastAsia"/>
          <w:color w:val="000000" w:themeColor="text1"/>
        </w:rPr>
      </w:pPr>
      <w:r w:rsidRPr="00476F53">
        <w:rPr>
          <w:rFonts w:asciiTheme="minorEastAsia" w:hAnsiTheme="minorEastAsia" w:hint="eastAsia"/>
          <w:color w:val="000000" w:themeColor="text1"/>
        </w:rPr>
        <w:t>導入促進基本計画</w:t>
      </w:r>
    </w:p>
    <w:p w14:paraId="101FB8F5" w14:textId="77777777" w:rsidR="003E1892" w:rsidRPr="00476F53" w:rsidRDefault="003E1892" w:rsidP="003E1892">
      <w:pPr>
        <w:rPr>
          <w:rFonts w:asciiTheme="minorEastAsia" w:hAnsiTheme="minorEastAsia"/>
          <w:color w:val="000000" w:themeColor="text1"/>
        </w:rPr>
      </w:pPr>
    </w:p>
    <w:p w14:paraId="2C074567" w14:textId="77777777" w:rsidR="003E1892" w:rsidRPr="00476F53" w:rsidRDefault="003E1892" w:rsidP="003E1892">
      <w:pPr>
        <w:rPr>
          <w:rFonts w:asciiTheme="minorEastAsia" w:hAnsiTheme="minorEastAsia"/>
          <w:color w:val="000000" w:themeColor="text1"/>
        </w:rPr>
      </w:pPr>
    </w:p>
    <w:p w14:paraId="2DFE5550"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１　先端設備等の導入の促進の目標</w:t>
      </w:r>
    </w:p>
    <w:p w14:paraId="111BB030"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（１）地域の人口構造、産業構造及び中小企業者の実態等</w:t>
      </w:r>
    </w:p>
    <w:p w14:paraId="6E42D7E8"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新富町の人口は、戦後の人口急増後、ゆるやかに増加を続けてきたが、平成</w:t>
      </w:r>
      <w:r w:rsidRPr="00476F53">
        <w:rPr>
          <w:rFonts w:hint="eastAsia"/>
          <w:color w:val="000000" w:themeColor="text1"/>
          <w:szCs w:val="24"/>
        </w:rPr>
        <w:t>12</w:t>
      </w:r>
      <w:r w:rsidRPr="00476F53">
        <w:rPr>
          <w:rFonts w:hint="eastAsia"/>
          <w:color w:val="000000" w:themeColor="text1"/>
          <w:szCs w:val="24"/>
        </w:rPr>
        <w:t>年の</w:t>
      </w:r>
      <w:r w:rsidRPr="00476F53">
        <w:rPr>
          <w:rFonts w:hint="eastAsia"/>
          <w:color w:val="000000" w:themeColor="text1"/>
          <w:szCs w:val="24"/>
        </w:rPr>
        <w:t>19,058</w:t>
      </w:r>
      <w:r w:rsidRPr="00476F53">
        <w:rPr>
          <w:rFonts w:hint="eastAsia"/>
          <w:color w:val="000000" w:themeColor="text1"/>
          <w:szCs w:val="24"/>
        </w:rPr>
        <w:t>人をピークに減少に転じ、平成</w:t>
      </w:r>
      <w:r w:rsidRPr="00476F53">
        <w:rPr>
          <w:rFonts w:hint="eastAsia"/>
          <w:color w:val="000000" w:themeColor="text1"/>
          <w:szCs w:val="24"/>
        </w:rPr>
        <w:t>27</w:t>
      </w:r>
      <w:r w:rsidRPr="00476F53">
        <w:rPr>
          <w:rFonts w:hint="eastAsia"/>
          <w:color w:val="000000" w:themeColor="text1"/>
          <w:szCs w:val="24"/>
        </w:rPr>
        <w:t>年は</w:t>
      </w:r>
      <w:r w:rsidRPr="00476F53">
        <w:rPr>
          <w:rFonts w:hint="eastAsia"/>
          <w:color w:val="000000" w:themeColor="text1"/>
          <w:szCs w:val="24"/>
        </w:rPr>
        <w:t>17,373</w:t>
      </w:r>
      <w:r w:rsidRPr="00476F53">
        <w:rPr>
          <w:rFonts w:hint="eastAsia"/>
          <w:color w:val="000000" w:themeColor="text1"/>
          <w:szCs w:val="24"/>
        </w:rPr>
        <w:t>人となっている。国立社会保障・人口問題研究所の将来推計によると、本町の総人口は今後も減少傾向が続くと推計されており、平成</w:t>
      </w:r>
      <w:r w:rsidRPr="00476F53">
        <w:rPr>
          <w:rFonts w:hint="eastAsia"/>
          <w:color w:val="000000" w:themeColor="text1"/>
          <w:szCs w:val="24"/>
        </w:rPr>
        <w:t>52</w:t>
      </w:r>
      <w:r w:rsidRPr="00476F53">
        <w:rPr>
          <w:rFonts w:hint="eastAsia"/>
          <w:color w:val="000000" w:themeColor="text1"/>
          <w:szCs w:val="24"/>
        </w:rPr>
        <w:t>年には、平成</w:t>
      </w:r>
      <w:r w:rsidRPr="00476F53">
        <w:rPr>
          <w:rFonts w:hint="eastAsia"/>
          <w:color w:val="000000" w:themeColor="text1"/>
          <w:szCs w:val="24"/>
        </w:rPr>
        <w:t>27</w:t>
      </w:r>
      <w:r w:rsidRPr="00476F53">
        <w:rPr>
          <w:rFonts w:hint="eastAsia"/>
          <w:color w:val="000000" w:themeColor="text1"/>
          <w:szCs w:val="24"/>
        </w:rPr>
        <w:t>年と比較すると約</w:t>
      </w:r>
      <w:r w:rsidRPr="00476F53">
        <w:rPr>
          <w:rFonts w:hint="eastAsia"/>
          <w:color w:val="000000" w:themeColor="text1"/>
          <w:szCs w:val="24"/>
        </w:rPr>
        <w:t>20</w:t>
      </w:r>
      <w:r w:rsidRPr="00476F53">
        <w:rPr>
          <w:rFonts w:hint="eastAsia"/>
          <w:color w:val="000000" w:themeColor="text1"/>
          <w:szCs w:val="24"/>
        </w:rPr>
        <w:t>％減少すると予想されている。</w:t>
      </w:r>
    </w:p>
    <w:p w14:paraId="1561E182"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また、年少人口（</w:t>
      </w:r>
      <w:r w:rsidRPr="00476F53">
        <w:rPr>
          <w:rFonts w:hint="eastAsia"/>
          <w:color w:val="000000" w:themeColor="text1"/>
          <w:szCs w:val="24"/>
        </w:rPr>
        <w:t>15</w:t>
      </w:r>
      <w:r w:rsidRPr="00476F53">
        <w:rPr>
          <w:rFonts w:hint="eastAsia"/>
          <w:color w:val="000000" w:themeColor="text1"/>
          <w:szCs w:val="24"/>
        </w:rPr>
        <w:t>歳未満人口）は昭和</w:t>
      </w:r>
      <w:r w:rsidRPr="00476F53">
        <w:rPr>
          <w:rFonts w:hint="eastAsia"/>
          <w:color w:val="000000" w:themeColor="text1"/>
          <w:szCs w:val="24"/>
        </w:rPr>
        <w:t>35</w:t>
      </w:r>
      <w:r w:rsidRPr="00476F53">
        <w:rPr>
          <w:rFonts w:hint="eastAsia"/>
          <w:color w:val="000000" w:themeColor="text1"/>
          <w:szCs w:val="24"/>
        </w:rPr>
        <w:t>年から、生産年齢人口（</w:t>
      </w:r>
      <w:r w:rsidRPr="00476F53">
        <w:rPr>
          <w:rFonts w:hint="eastAsia"/>
          <w:color w:val="000000" w:themeColor="text1"/>
          <w:szCs w:val="24"/>
        </w:rPr>
        <w:t>15</w:t>
      </w:r>
      <w:r w:rsidRPr="00476F53">
        <w:rPr>
          <w:rFonts w:hint="eastAsia"/>
          <w:color w:val="000000" w:themeColor="text1"/>
          <w:szCs w:val="24"/>
        </w:rPr>
        <w:t>～</w:t>
      </w:r>
      <w:r w:rsidRPr="00476F53">
        <w:rPr>
          <w:rFonts w:hint="eastAsia"/>
          <w:color w:val="000000" w:themeColor="text1"/>
          <w:szCs w:val="24"/>
        </w:rPr>
        <w:t>65</w:t>
      </w:r>
      <w:r w:rsidRPr="00476F53">
        <w:rPr>
          <w:rFonts w:hint="eastAsia"/>
          <w:color w:val="000000" w:themeColor="text1"/>
          <w:szCs w:val="24"/>
        </w:rPr>
        <w:t>歳未満人口）においては平成</w:t>
      </w:r>
      <w:r w:rsidRPr="00476F53">
        <w:rPr>
          <w:rFonts w:hint="eastAsia"/>
          <w:color w:val="000000" w:themeColor="text1"/>
          <w:szCs w:val="24"/>
        </w:rPr>
        <w:t>12</w:t>
      </w:r>
      <w:r w:rsidRPr="00476F53">
        <w:rPr>
          <w:rFonts w:hint="eastAsia"/>
          <w:color w:val="000000" w:themeColor="text1"/>
          <w:szCs w:val="24"/>
        </w:rPr>
        <w:t>年から減少が続いている一方で、老年人口（</w:t>
      </w:r>
      <w:r w:rsidRPr="00476F53">
        <w:rPr>
          <w:rFonts w:hint="eastAsia"/>
          <w:color w:val="000000" w:themeColor="text1"/>
          <w:szCs w:val="24"/>
        </w:rPr>
        <w:t>65</w:t>
      </w:r>
      <w:r w:rsidRPr="00476F53">
        <w:rPr>
          <w:rFonts w:hint="eastAsia"/>
          <w:color w:val="000000" w:themeColor="text1"/>
          <w:szCs w:val="24"/>
        </w:rPr>
        <w:t>歳以上人口）は年々増加しており、今後も同様の傾向が続くと予想されている。</w:t>
      </w:r>
    </w:p>
    <w:p w14:paraId="67150660" w14:textId="77777777" w:rsidR="003E1892" w:rsidRPr="00476F53" w:rsidRDefault="003E1892" w:rsidP="003E1892">
      <w:pPr>
        <w:spacing w:beforeLines="50" w:before="180"/>
        <w:ind w:leftChars="200" w:left="480" w:firstLineChars="100" w:firstLine="240"/>
        <w:rPr>
          <w:color w:val="000000" w:themeColor="text1"/>
          <w:szCs w:val="24"/>
        </w:rPr>
      </w:pPr>
      <w:r w:rsidRPr="00476F53">
        <w:rPr>
          <w:rFonts w:hint="eastAsia"/>
          <w:color w:val="000000" w:themeColor="text1"/>
          <w:szCs w:val="24"/>
        </w:rPr>
        <w:t>本町の基幹産業は第</w:t>
      </w:r>
      <w:r w:rsidRPr="00476F53">
        <w:rPr>
          <w:rFonts w:hint="eastAsia"/>
          <w:color w:val="000000" w:themeColor="text1"/>
          <w:szCs w:val="24"/>
        </w:rPr>
        <w:t>1</w:t>
      </w:r>
      <w:r w:rsidRPr="00476F53">
        <w:rPr>
          <w:rFonts w:hint="eastAsia"/>
          <w:color w:val="000000" w:themeColor="text1"/>
          <w:szCs w:val="24"/>
        </w:rPr>
        <w:t>次産業であり、農地面積は約</w:t>
      </w:r>
      <w:r w:rsidRPr="00476F53">
        <w:rPr>
          <w:rFonts w:hint="eastAsia"/>
          <w:color w:val="000000" w:themeColor="text1"/>
          <w:szCs w:val="24"/>
        </w:rPr>
        <w:t>2,170</w:t>
      </w:r>
      <w:r w:rsidRPr="00476F53">
        <w:rPr>
          <w:rFonts w:hint="eastAsia"/>
          <w:color w:val="000000" w:themeColor="text1"/>
          <w:szCs w:val="24"/>
        </w:rPr>
        <w:t>ヘクタールで、水田と畑がほぼ半分である。水田地帯では早期水稲や施設園芸が盛んで、ピーマン、キュウリ、トマトなどが栽培されている。畑地帯では、加工用甘藷、茶、そば、小麦などが栽培され、養鶏、肉用牛、酪農などの畜産も盛んである。</w:t>
      </w:r>
    </w:p>
    <w:p w14:paraId="2CA27C06"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さらに、隣接している宮崎市との境に流れる一ッ瀬川では、ウナギの稚魚であるシラスが捕れることや、温暖な気候でシラスの生育が早いことなどから、本町では養鰻が盛んである。</w:t>
      </w:r>
    </w:p>
    <w:p w14:paraId="707CC247"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第</w:t>
      </w:r>
      <w:r w:rsidRPr="00476F53">
        <w:rPr>
          <w:rFonts w:hint="eastAsia"/>
          <w:color w:val="000000" w:themeColor="text1"/>
          <w:szCs w:val="24"/>
        </w:rPr>
        <w:t>2</w:t>
      </w:r>
      <w:r w:rsidRPr="00476F53">
        <w:rPr>
          <w:rFonts w:hint="eastAsia"/>
          <w:color w:val="000000" w:themeColor="text1"/>
          <w:szCs w:val="24"/>
        </w:rPr>
        <w:t>次産業は、土木工事業や建設工事業などの建設業の割合が高く、製造業は、精密機械製造業、工業用製品製造業、食品製造業など幅広い業種がある。</w:t>
      </w:r>
    </w:p>
    <w:p w14:paraId="7D35FE4C"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第</w:t>
      </w:r>
      <w:r w:rsidRPr="00476F53">
        <w:rPr>
          <w:rFonts w:hint="eastAsia"/>
          <w:color w:val="000000" w:themeColor="text1"/>
          <w:szCs w:val="24"/>
        </w:rPr>
        <w:t>3</w:t>
      </w:r>
      <w:r w:rsidRPr="00476F53">
        <w:rPr>
          <w:rFonts w:hint="eastAsia"/>
          <w:color w:val="000000" w:themeColor="text1"/>
          <w:szCs w:val="24"/>
        </w:rPr>
        <w:t>次産業は、卸・小売業をはじめ、飲食サービス業、生活関連サービス業、運送業、不動産業、医療、福祉など様々な業種があるが、いずれも小規模事業者が多い。また、近年では飲食業、小売業の創業が増えている。</w:t>
      </w:r>
    </w:p>
    <w:p w14:paraId="1B69A804"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事業所・企業統計調査及び経済センサスによると、本町の事業所総数は減少傾向にあり、サービスや生産活動の低下、雇用機会の減少など、地域経済の衰退が懸念されている。このような状況を招く要因は、少子高齢化の進展や人口減少、消費者ニーズの多様化、郊外大型店の出店による価格競争など様々な問題が挙げられるが、本町産業が今後さらなる成長、発展を目指すには、市場ニーズを踏まえた商品開発や販路開拓、社会情勢の変化に対応できる戦略的な設備投資、競争を勝ち抜くための技術力強化などを積極的に推進する必要がある。</w:t>
      </w:r>
    </w:p>
    <w:p w14:paraId="3F5F656A" w14:textId="77777777" w:rsidR="003E1892" w:rsidRPr="00476F53" w:rsidRDefault="003E1892" w:rsidP="003E1892">
      <w:pPr>
        <w:ind w:leftChars="200" w:left="480" w:firstLineChars="100" w:firstLine="240"/>
        <w:rPr>
          <w:rFonts w:asciiTheme="minorEastAsia" w:hAnsiTheme="minorEastAsia"/>
          <w:color w:val="000000" w:themeColor="text1"/>
        </w:rPr>
      </w:pPr>
    </w:p>
    <w:p w14:paraId="49C263AE" w14:textId="77777777" w:rsidR="003E1892" w:rsidRPr="00476F53" w:rsidRDefault="003E1892" w:rsidP="003E1892">
      <w:pPr>
        <w:ind w:leftChars="200" w:left="480" w:firstLineChars="100" w:firstLine="240"/>
        <w:rPr>
          <w:rFonts w:asciiTheme="minorEastAsia" w:hAnsiTheme="minorEastAsia"/>
          <w:color w:val="000000" w:themeColor="text1"/>
        </w:rPr>
      </w:pPr>
    </w:p>
    <w:p w14:paraId="4176F1B0" w14:textId="4B7CFC01" w:rsidR="003E1892" w:rsidRPr="00476F53" w:rsidRDefault="003E1892" w:rsidP="003E1892">
      <w:pPr>
        <w:ind w:leftChars="200" w:left="480" w:firstLineChars="100" w:firstLine="240"/>
        <w:rPr>
          <w:rFonts w:asciiTheme="minorEastAsia" w:hAnsiTheme="minorEastAsia"/>
          <w:color w:val="000000" w:themeColor="text1"/>
        </w:rPr>
      </w:pPr>
    </w:p>
    <w:p w14:paraId="14DC9951" w14:textId="77777777" w:rsidR="00B006F7" w:rsidRPr="00476F53" w:rsidRDefault="00B006F7" w:rsidP="003E1892">
      <w:pPr>
        <w:ind w:leftChars="200" w:left="480" w:firstLineChars="100" w:firstLine="240"/>
        <w:rPr>
          <w:rFonts w:asciiTheme="minorEastAsia" w:hAnsiTheme="minorEastAsia"/>
          <w:color w:val="000000" w:themeColor="text1"/>
        </w:rPr>
      </w:pPr>
    </w:p>
    <w:p w14:paraId="0B22C0DC"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lastRenderedPageBreak/>
        <w:t>（２）目標</w:t>
      </w:r>
    </w:p>
    <w:p w14:paraId="4F4D7C2E"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本町経済の活性化を図るため、生産性向上特別措置法第</w:t>
      </w:r>
      <w:r w:rsidRPr="00476F53">
        <w:rPr>
          <w:rFonts w:hint="eastAsia"/>
          <w:color w:val="000000" w:themeColor="text1"/>
          <w:szCs w:val="24"/>
        </w:rPr>
        <w:t>37</w:t>
      </w:r>
      <w:r w:rsidRPr="00476F53">
        <w:rPr>
          <w:rFonts w:hint="eastAsia"/>
          <w:color w:val="000000" w:themeColor="text1"/>
          <w:szCs w:val="24"/>
        </w:rPr>
        <w:t>条第</w:t>
      </w:r>
      <w:r w:rsidRPr="00476F53">
        <w:rPr>
          <w:rFonts w:hint="eastAsia"/>
          <w:color w:val="000000" w:themeColor="text1"/>
          <w:szCs w:val="24"/>
        </w:rPr>
        <w:t>1</w:t>
      </w:r>
      <w:r w:rsidRPr="00476F53">
        <w:rPr>
          <w:rFonts w:hint="eastAsia"/>
          <w:color w:val="000000" w:themeColor="text1"/>
          <w:szCs w:val="24"/>
        </w:rPr>
        <w:t>項の規定に基づく基本計画を策定し、中小企業の設備投資を促す。</w:t>
      </w:r>
    </w:p>
    <w:p w14:paraId="6AA1DCC1"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その実現のため、計画期間中に３件の先端設備等導入計画の認定を行うことを目標とする。</w:t>
      </w:r>
    </w:p>
    <w:p w14:paraId="5E9ED577" w14:textId="77777777" w:rsidR="003E1892" w:rsidRPr="00476F53" w:rsidRDefault="003E1892" w:rsidP="003E1892">
      <w:pPr>
        <w:ind w:leftChars="200" w:left="480" w:firstLineChars="100" w:firstLine="240"/>
        <w:rPr>
          <w:rFonts w:asciiTheme="minorEastAsia" w:hAnsiTheme="minorEastAsia"/>
          <w:color w:val="000000" w:themeColor="text1"/>
        </w:rPr>
      </w:pPr>
    </w:p>
    <w:p w14:paraId="0E703204"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（３）労働生産性に関する目標</w:t>
      </w:r>
    </w:p>
    <w:p w14:paraId="013B79A1" w14:textId="77777777" w:rsidR="003E1892" w:rsidRPr="00476F53" w:rsidRDefault="003E1892" w:rsidP="003E1892">
      <w:pPr>
        <w:ind w:leftChars="200" w:left="480" w:firstLineChars="100" w:firstLine="240"/>
        <w:rPr>
          <w:rFonts w:asciiTheme="minorEastAsia" w:hAnsiTheme="minorEastAsia"/>
          <w:color w:val="000000" w:themeColor="text1"/>
        </w:rPr>
      </w:pPr>
      <w:r w:rsidRPr="00476F53">
        <w:rPr>
          <w:rFonts w:hint="eastAsia"/>
          <w:color w:val="000000" w:themeColor="text1"/>
          <w:szCs w:val="24"/>
        </w:rPr>
        <w:t>町内事業所の労働生産性の向上を促進し、本町産業の成長発展を図るため、先端設備等導入計画を認定した事業者の労働生産性が、年平均３％以上向上することを目標とする。</w:t>
      </w:r>
    </w:p>
    <w:p w14:paraId="61B5D57A" w14:textId="77777777" w:rsidR="003E1892" w:rsidRPr="00476F53" w:rsidRDefault="003E1892" w:rsidP="003E1892">
      <w:pPr>
        <w:rPr>
          <w:rFonts w:asciiTheme="minorEastAsia" w:hAnsiTheme="minorEastAsia"/>
          <w:color w:val="000000" w:themeColor="text1"/>
        </w:rPr>
      </w:pPr>
    </w:p>
    <w:p w14:paraId="17CB87CF" w14:textId="77777777" w:rsidR="003E1892" w:rsidRPr="00476F53" w:rsidRDefault="003E1892" w:rsidP="003E1892">
      <w:pPr>
        <w:rPr>
          <w:rFonts w:asciiTheme="minorEastAsia" w:hAnsiTheme="minorEastAsia"/>
          <w:color w:val="000000" w:themeColor="text1"/>
        </w:rPr>
      </w:pPr>
    </w:p>
    <w:p w14:paraId="7625D102"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２　先端設備等の種類</w:t>
      </w:r>
    </w:p>
    <w:p w14:paraId="23D03E80" w14:textId="77777777" w:rsidR="003E1892" w:rsidRPr="00476F53" w:rsidRDefault="003E1892" w:rsidP="003E1892">
      <w:pPr>
        <w:ind w:leftChars="100" w:left="240" w:firstLineChars="100" w:firstLine="240"/>
        <w:rPr>
          <w:color w:val="000000" w:themeColor="text1"/>
          <w:szCs w:val="24"/>
        </w:rPr>
      </w:pPr>
      <w:r w:rsidRPr="00476F53">
        <w:rPr>
          <w:rFonts w:hint="eastAsia"/>
          <w:color w:val="000000" w:themeColor="text1"/>
          <w:szCs w:val="24"/>
        </w:rPr>
        <w:t>本町の産業は、農業をはじめ製造業、卸・小売業、サービス業など多岐に渡る業種が地域経済を支えていることから、これらの産業で広く事業者の生産性向上を実現する必要がある。</w:t>
      </w:r>
    </w:p>
    <w:p w14:paraId="06FA893F" w14:textId="77777777" w:rsidR="003E1892" w:rsidRPr="00476F53" w:rsidRDefault="003E1892" w:rsidP="003E1892">
      <w:pPr>
        <w:ind w:leftChars="100" w:left="240" w:firstLineChars="100" w:firstLine="240"/>
        <w:rPr>
          <w:rFonts w:asciiTheme="minorEastAsia" w:hAnsiTheme="minorEastAsia"/>
          <w:color w:val="000000" w:themeColor="text1"/>
        </w:rPr>
      </w:pPr>
      <w:r w:rsidRPr="00476F53">
        <w:rPr>
          <w:rFonts w:hint="eastAsia"/>
          <w:color w:val="000000" w:themeColor="text1"/>
          <w:szCs w:val="24"/>
        </w:rPr>
        <w:t>よって、本計画において対象とする設備は、経済産業省関係生産性向上特別措置法施行規則第</w:t>
      </w:r>
      <w:r w:rsidRPr="00476F53">
        <w:rPr>
          <w:rFonts w:hint="eastAsia"/>
          <w:color w:val="000000" w:themeColor="text1"/>
          <w:szCs w:val="24"/>
        </w:rPr>
        <w:t>1</w:t>
      </w:r>
      <w:r w:rsidRPr="00476F53">
        <w:rPr>
          <w:rFonts w:hint="eastAsia"/>
          <w:color w:val="000000" w:themeColor="text1"/>
          <w:szCs w:val="24"/>
        </w:rPr>
        <w:t>条第</w:t>
      </w:r>
      <w:r w:rsidRPr="00476F53">
        <w:rPr>
          <w:rFonts w:hint="eastAsia"/>
          <w:color w:val="000000" w:themeColor="text1"/>
          <w:szCs w:val="24"/>
        </w:rPr>
        <w:t>1</w:t>
      </w:r>
      <w:r w:rsidRPr="00476F53">
        <w:rPr>
          <w:rFonts w:hint="eastAsia"/>
          <w:color w:val="000000" w:themeColor="text1"/>
          <w:szCs w:val="24"/>
        </w:rPr>
        <w:t>項に定める先端設備等全てとする。</w:t>
      </w:r>
    </w:p>
    <w:p w14:paraId="546FFA12" w14:textId="77777777" w:rsidR="003E1892" w:rsidRPr="00476F53" w:rsidRDefault="003E1892" w:rsidP="003E1892">
      <w:pPr>
        <w:rPr>
          <w:rFonts w:asciiTheme="minorEastAsia" w:hAnsiTheme="minorEastAsia"/>
          <w:color w:val="000000" w:themeColor="text1"/>
        </w:rPr>
      </w:pPr>
    </w:p>
    <w:p w14:paraId="66D9699E" w14:textId="77777777" w:rsidR="003E1892" w:rsidRPr="00476F53" w:rsidRDefault="003E1892" w:rsidP="003E1892">
      <w:pPr>
        <w:rPr>
          <w:rFonts w:asciiTheme="minorEastAsia" w:hAnsiTheme="minorEastAsia"/>
          <w:color w:val="000000" w:themeColor="text1"/>
        </w:rPr>
      </w:pPr>
    </w:p>
    <w:p w14:paraId="3DB5AD83"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３　先端設備等の導入の促進の内容に関する事項</w:t>
      </w:r>
    </w:p>
    <w:p w14:paraId="7DCE4FA1"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（１）対象地域</w:t>
      </w:r>
    </w:p>
    <w:p w14:paraId="6ED1D9E8" w14:textId="77777777" w:rsidR="003E1892" w:rsidRPr="00476F53" w:rsidRDefault="003E1892" w:rsidP="003E1892">
      <w:pPr>
        <w:ind w:left="480" w:hangingChars="200" w:hanging="480"/>
        <w:rPr>
          <w:color w:val="000000" w:themeColor="text1"/>
          <w:szCs w:val="24"/>
        </w:rPr>
      </w:pPr>
      <w:r w:rsidRPr="00476F53">
        <w:rPr>
          <w:rFonts w:asciiTheme="minorEastAsia" w:hAnsiTheme="minorEastAsia" w:hint="eastAsia"/>
          <w:color w:val="000000" w:themeColor="text1"/>
        </w:rPr>
        <w:t xml:space="preserve">　　　</w:t>
      </w:r>
      <w:r w:rsidRPr="00476F53">
        <w:rPr>
          <w:rFonts w:hint="eastAsia"/>
          <w:color w:val="000000" w:themeColor="text1"/>
          <w:szCs w:val="24"/>
        </w:rPr>
        <w:t>本町の東側には宮崎県の大動脈である国道</w:t>
      </w:r>
      <w:r w:rsidRPr="00476F53">
        <w:rPr>
          <w:rFonts w:hint="eastAsia"/>
          <w:color w:val="000000" w:themeColor="text1"/>
          <w:szCs w:val="24"/>
        </w:rPr>
        <w:t>10</w:t>
      </w:r>
      <w:r w:rsidRPr="00476F53">
        <w:rPr>
          <w:rFonts w:hint="eastAsia"/>
          <w:color w:val="000000" w:themeColor="text1"/>
          <w:szCs w:val="24"/>
        </w:rPr>
        <w:t>号が縦断し、西側を縦断する東九州自動車道の西都・高鍋の両インターチェンジからは、町内全域車で約</w:t>
      </w:r>
      <w:r w:rsidRPr="00476F53">
        <w:rPr>
          <w:rFonts w:hint="eastAsia"/>
          <w:color w:val="000000" w:themeColor="text1"/>
          <w:szCs w:val="24"/>
        </w:rPr>
        <w:t>20</w:t>
      </w:r>
      <w:r w:rsidRPr="00476F53">
        <w:rPr>
          <w:rFonts w:hint="eastAsia"/>
          <w:color w:val="000000" w:themeColor="text1"/>
          <w:szCs w:val="24"/>
        </w:rPr>
        <w:t>分程度とアクセスに便利である。そのため、本町の産業は町内全域に展開している。</w:t>
      </w:r>
    </w:p>
    <w:p w14:paraId="03A19464" w14:textId="77777777" w:rsidR="003E1892" w:rsidRPr="00476F53" w:rsidRDefault="003E1892" w:rsidP="003E1892">
      <w:pPr>
        <w:ind w:leftChars="200" w:left="480" w:firstLineChars="100" w:firstLine="240"/>
        <w:rPr>
          <w:rFonts w:asciiTheme="minorEastAsia" w:hAnsiTheme="minorEastAsia"/>
          <w:color w:val="000000" w:themeColor="text1"/>
        </w:rPr>
      </w:pPr>
      <w:r w:rsidRPr="00476F53">
        <w:rPr>
          <w:rFonts w:hint="eastAsia"/>
          <w:color w:val="000000" w:themeColor="text1"/>
          <w:szCs w:val="24"/>
        </w:rPr>
        <w:t>こうした状況を踏まえ、広く事業者の生産性向上を実現する観点から、本計画の対象区域は町内全域とする。</w:t>
      </w:r>
    </w:p>
    <w:p w14:paraId="68C68496"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 xml:space="preserve">　</w:t>
      </w:r>
    </w:p>
    <w:p w14:paraId="22D95A8A"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（２）対象業種・事業</w:t>
      </w:r>
    </w:p>
    <w:p w14:paraId="07733721"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本町では、様々な業種が地域経済活性化の役割を担っており、本町経済のさらなる成長を図るためには、すべての業種の生産性の向上を促進する必要がある。</w:t>
      </w:r>
    </w:p>
    <w:p w14:paraId="6A169C0A" w14:textId="77777777" w:rsidR="003E1892" w:rsidRPr="00476F53" w:rsidRDefault="003E1892" w:rsidP="003E1892">
      <w:pPr>
        <w:ind w:leftChars="200" w:left="480" w:firstLineChars="100" w:firstLine="240"/>
        <w:rPr>
          <w:color w:val="000000" w:themeColor="text1"/>
          <w:szCs w:val="24"/>
        </w:rPr>
      </w:pPr>
      <w:r w:rsidRPr="00476F53">
        <w:rPr>
          <w:rFonts w:hint="eastAsia"/>
          <w:color w:val="000000" w:themeColor="text1"/>
          <w:szCs w:val="24"/>
        </w:rPr>
        <w:t>よって、本計画においては、労働生産性の向上が年平均</w:t>
      </w:r>
      <w:r w:rsidRPr="00476F53">
        <w:rPr>
          <w:rFonts w:hint="eastAsia"/>
          <w:color w:val="000000" w:themeColor="text1"/>
          <w:szCs w:val="24"/>
        </w:rPr>
        <w:t>3</w:t>
      </w:r>
      <w:r w:rsidRPr="00476F53">
        <w:rPr>
          <w:rFonts w:hint="eastAsia"/>
          <w:color w:val="000000" w:themeColor="text1"/>
          <w:szCs w:val="24"/>
        </w:rPr>
        <w:t>％以上に資すると見込まれる事業であれば、幅広い業種・事業を対象とする。</w:t>
      </w:r>
    </w:p>
    <w:p w14:paraId="42AB99B2" w14:textId="36EF0542" w:rsidR="003E1892" w:rsidRPr="00476F53" w:rsidRDefault="003E1892" w:rsidP="0047395C">
      <w:pPr>
        <w:ind w:left="480" w:hangingChars="200" w:hanging="480"/>
        <w:rPr>
          <w:rFonts w:asciiTheme="minorEastAsia" w:hAnsiTheme="minorEastAsia"/>
          <w:color w:val="000000" w:themeColor="text1"/>
        </w:rPr>
      </w:pPr>
      <w:r w:rsidRPr="00476F53">
        <w:rPr>
          <w:rFonts w:asciiTheme="minorEastAsia" w:hAnsiTheme="minorEastAsia" w:hint="eastAsia"/>
          <w:color w:val="000000" w:themeColor="text1"/>
        </w:rPr>
        <w:t xml:space="preserve">　　　</w:t>
      </w:r>
    </w:p>
    <w:p w14:paraId="0AA988C0" w14:textId="77777777" w:rsidR="0047395C" w:rsidRPr="00476F53" w:rsidRDefault="0047395C" w:rsidP="0047395C">
      <w:pPr>
        <w:ind w:left="480" w:hangingChars="200" w:hanging="480"/>
        <w:rPr>
          <w:rFonts w:asciiTheme="minorEastAsia" w:hAnsiTheme="minorEastAsia"/>
          <w:color w:val="000000" w:themeColor="text1"/>
        </w:rPr>
      </w:pPr>
    </w:p>
    <w:p w14:paraId="4C3407A6"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４　計画期間</w:t>
      </w:r>
    </w:p>
    <w:p w14:paraId="031637CF"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（１）導入促進基本計画の計画期間</w:t>
      </w:r>
    </w:p>
    <w:p w14:paraId="0667C523"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 xml:space="preserve">　　　</w:t>
      </w:r>
      <w:r w:rsidRPr="00476F53">
        <w:rPr>
          <w:rFonts w:hint="eastAsia"/>
          <w:color w:val="000000" w:themeColor="text1"/>
          <w:szCs w:val="24"/>
        </w:rPr>
        <w:t>国が同意した日から</w:t>
      </w:r>
      <w:r w:rsidRPr="00476F53">
        <w:rPr>
          <w:rFonts w:hint="eastAsia"/>
          <w:color w:val="000000" w:themeColor="text1"/>
          <w:szCs w:val="24"/>
        </w:rPr>
        <w:t>3</w:t>
      </w:r>
      <w:r w:rsidRPr="00476F53">
        <w:rPr>
          <w:rFonts w:hint="eastAsia"/>
          <w:color w:val="000000" w:themeColor="text1"/>
          <w:szCs w:val="24"/>
        </w:rPr>
        <w:t>年間とする。</w:t>
      </w:r>
    </w:p>
    <w:p w14:paraId="56028763" w14:textId="77777777" w:rsidR="003E1892" w:rsidRPr="00476F53" w:rsidRDefault="003E1892" w:rsidP="003E1892">
      <w:pPr>
        <w:rPr>
          <w:rFonts w:asciiTheme="minorEastAsia" w:hAnsiTheme="minorEastAsia"/>
          <w:color w:val="000000" w:themeColor="text1"/>
        </w:rPr>
      </w:pPr>
    </w:p>
    <w:p w14:paraId="3A10D03A"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（２）先端設備等導入計画の計画期間</w:t>
      </w:r>
    </w:p>
    <w:p w14:paraId="32110183"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 xml:space="preserve">　　　</w:t>
      </w:r>
      <w:r w:rsidRPr="00476F53">
        <w:rPr>
          <w:rFonts w:hint="eastAsia"/>
          <w:color w:val="000000" w:themeColor="text1"/>
          <w:szCs w:val="24"/>
        </w:rPr>
        <w:t>事業者が策定する計画の期間は、３年間、４年間又は５年間とする。</w:t>
      </w:r>
    </w:p>
    <w:p w14:paraId="5173BA28" w14:textId="77777777" w:rsidR="003E1892" w:rsidRPr="00476F53" w:rsidRDefault="003E1892" w:rsidP="003E1892">
      <w:pPr>
        <w:rPr>
          <w:rFonts w:asciiTheme="minorEastAsia" w:hAnsiTheme="minorEastAsia"/>
          <w:color w:val="000000" w:themeColor="text1"/>
        </w:rPr>
      </w:pPr>
    </w:p>
    <w:p w14:paraId="5FB979E1" w14:textId="77777777" w:rsidR="003E1892" w:rsidRPr="00476F53" w:rsidRDefault="003E1892" w:rsidP="003E1892">
      <w:pPr>
        <w:rPr>
          <w:rFonts w:asciiTheme="minorEastAsia" w:hAnsiTheme="minorEastAsia"/>
          <w:color w:val="000000" w:themeColor="text1"/>
        </w:rPr>
      </w:pPr>
    </w:p>
    <w:p w14:paraId="69859569"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５　先端設備等の導入の促進に際し配慮すべき事項</w:t>
      </w:r>
    </w:p>
    <w:p w14:paraId="44C1D3D5" w14:textId="77777777" w:rsidR="003E1892" w:rsidRPr="00476F53" w:rsidRDefault="003E1892" w:rsidP="003E1892">
      <w:pPr>
        <w:ind w:left="240" w:hangingChars="100" w:hanging="240"/>
        <w:rPr>
          <w:color w:val="000000" w:themeColor="text1"/>
          <w:szCs w:val="24"/>
        </w:rPr>
      </w:pPr>
      <w:r w:rsidRPr="00476F53">
        <w:rPr>
          <w:rFonts w:asciiTheme="minorEastAsia" w:hAnsiTheme="minorEastAsia" w:hint="eastAsia"/>
          <w:color w:val="000000" w:themeColor="text1"/>
        </w:rPr>
        <w:t xml:space="preserve">　　</w:t>
      </w:r>
      <w:r w:rsidRPr="00476F53">
        <w:rPr>
          <w:rFonts w:hint="eastAsia"/>
          <w:color w:val="000000" w:themeColor="text1"/>
          <w:szCs w:val="24"/>
        </w:rPr>
        <w:t>人員削減を目的とした先端設備等導入計画や、公序良俗に反する計画、反社会的勢力との関係が認められる計画は対象とならない。</w:t>
      </w:r>
    </w:p>
    <w:p w14:paraId="5AE8616D" w14:textId="77777777" w:rsidR="003E1892" w:rsidRPr="00476F53" w:rsidRDefault="003E1892" w:rsidP="003E1892">
      <w:pPr>
        <w:rPr>
          <w:rFonts w:asciiTheme="minorEastAsia" w:hAnsiTheme="minorEastAsia"/>
          <w:color w:val="000000" w:themeColor="text1"/>
        </w:rPr>
      </w:pPr>
      <w:r w:rsidRPr="00476F53">
        <w:rPr>
          <w:rFonts w:hint="eastAsia"/>
          <w:color w:val="000000" w:themeColor="text1"/>
          <w:szCs w:val="24"/>
        </w:rPr>
        <w:t xml:space="preserve">　　また、町税等の滞納があるものも</w:t>
      </w:r>
      <w:r w:rsidRPr="00476F53">
        <w:rPr>
          <w:rFonts w:asciiTheme="minorEastAsia" w:hAnsiTheme="minorEastAsia" w:hint="eastAsia"/>
          <w:color w:val="000000" w:themeColor="text1"/>
        </w:rPr>
        <w:t>対象とならない。</w:t>
      </w:r>
    </w:p>
    <w:p w14:paraId="1FEE84A4" w14:textId="16E59E9A" w:rsidR="003E1892" w:rsidRPr="00476F53" w:rsidRDefault="00E94666" w:rsidP="00C929E7">
      <w:pPr>
        <w:ind w:leftChars="118" w:left="283" w:firstLineChars="100" w:firstLine="240"/>
        <w:rPr>
          <w:rFonts w:asciiTheme="minorEastAsia" w:hAnsiTheme="minorEastAsia"/>
          <w:color w:val="000000" w:themeColor="text1"/>
        </w:rPr>
      </w:pPr>
      <w:r w:rsidRPr="00476F53">
        <w:rPr>
          <w:rFonts w:asciiTheme="minorEastAsia" w:hAnsiTheme="minorEastAsia" w:hint="eastAsia"/>
          <w:color w:val="000000" w:themeColor="text1"/>
        </w:rPr>
        <w:t>主に</w:t>
      </w:r>
      <w:r w:rsidR="0047395C" w:rsidRPr="00476F53">
        <w:rPr>
          <w:rFonts w:asciiTheme="minorEastAsia" w:hAnsiTheme="minorEastAsia" w:hint="eastAsia"/>
          <w:color w:val="000000" w:themeColor="text1"/>
        </w:rPr>
        <w:t>売電を目的とした太陽光発電事業をはじめとする再生可能エネルギー発電事業に関しては、その性質から町内の日常的な雇用に結びつくことが少なく、町内産業への経済波及効果も希薄であるため、</w:t>
      </w:r>
      <w:r w:rsidR="00C929E7" w:rsidRPr="00476F53">
        <w:rPr>
          <w:rFonts w:asciiTheme="minorEastAsia" w:hAnsiTheme="minorEastAsia" w:hint="eastAsia"/>
          <w:color w:val="000000" w:themeColor="text1"/>
        </w:rPr>
        <w:t>認定の対象としない。</w:t>
      </w:r>
    </w:p>
    <w:p w14:paraId="1C634C97" w14:textId="1D801A63" w:rsidR="003E1892" w:rsidRPr="00476F53" w:rsidRDefault="003E1892" w:rsidP="003E1892">
      <w:pPr>
        <w:rPr>
          <w:rFonts w:asciiTheme="minorEastAsia" w:hAnsiTheme="minorEastAsia"/>
          <w:color w:val="000000" w:themeColor="text1"/>
        </w:rPr>
      </w:pPr>
    </w:p>
    <w:p w14:paraId="568103D5" w14:textId="77777777" w:rsidR="00933101" w:rsidRPr="00476F53" w:rsidRDefault="00933101" w:rsidP="003E1892">
      <w:pPr>
        <w:rPr>
          <w:rFonts w:asciiTheme="minorEastAsia" w:hAnsiTheme="minorEastAsia"/>
          <w:color w:val="000000" w:themeColor="text1"/>
        </w:rPr>
      </w:pPr>
    </w:p>
    <w:p w14:paraId="287DFB7F"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（備考）</w:t>
      </w:r>
    </w:p>
    <w:p w14:paraId="04260B49" w14:textId="77777777" w:rsidR="003E1892" w:rsidRPr="00476F53" w:rsidRDefault="003E1892" w:rsidP="003E1892">
      <w:pPr>
        <w:rPr>
          <w:rFonts w:asciiTheme="minorEastAsia" w:hAnsiTheme="minorEastAsia"/>
          <w:color w:val="000000" w:themeColor="text1"/>
        </w:rPr>
      </w:pPr>
      <w:r w:rsidRPr="00476F53">
        <w:rPr>
          <w:rFonts w:asciiTheme="minorEastAsia" w:hAnsiTheme="minorEastAsia" w:hint="eastAsia"/>
          <w:color w:val="000000" w:themeColor="text1"/>
        </w:rPr>
        <w:t xml:space="preserve">　　用紙の大きさは日本工業規格Ａ４とする。</w:t>
      </w:r>
    </w:p>
    <w:p w14:paraId="428BA252" w14:textId="77777777" w:rsidR="003E1892" w:rsidRPr="00476F53" w:rsidRDefault="003E1892" w:rsidP="003E1892">
      <w:pPr>
        <w:rPr>
          <w:rFonts w:asciiTheme="minorEastAsia" w:hAnsiTheme="minorEastAsia"/>
          <w:color w:val="000000" w:themeColor="text1"/>
        </w:rPr>
      </w:pPr>
    </w:p>
    <w:p w14:paraId="0AD7D006" w14:textId="77777777" w:rsidR="00407DD7" w:rsidRPr="00476F53" w:rsidRDefault="00407DD7" w:rsidP="003E1892">
      <w:pPr>
        <w:widowControl/>
        <w:jc w:val="left"/>
        <w:rPr>
          <w:rFonts w:asciiTheme="minorEastAsia" w:hAnsiTheme="minorEastAsia"/>
          <w:color w:val="000000" w:themeColor="text1"/>
        </w:rPr>
      </w:pPr>
    </w:p>
    <w:sectPr w:rsidR="00407DD7" w:rsidRPr="00476F53" w:rsidSect="00B006F7">
      <w:footerReference w:type="default" r:id="rId7"/>
      <w:pgSz w:w="11906" w:h="16838" w:code="9"/>
      <w:pgMar w:top="1560"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FC4B1" w14:textId="77777777" w:rsidR="00793FC3" w:rsidRDefault="00793FC3" w:rsidP="003C0825">
      <w:r>
        <w:separator/>
      </w:r>
    </w:p>
  </w:endnote>
  <w:endnote w:type="continuationSeparator" w:id="0">
    <w:p w14:paraId="081370D0" w14:textId="77777777" w:rsidR="00793FC3" w:rsidRDefault="00793FC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AF12B" w14:textId="77777777" w:rsidR="00793FC3" w:rsidRDefault="00793FC3" w:rsidP="003C0825">
      <w:r>
        <w:separator/>
      </w:r>
    </w:p>
  </w:footnote>
  <w:footnote w:type="continuationSeparator" w:id="0">
    <w:p w14:paraId="0475B952" w14:textId="77777777" w:rsidR="00793FC3" w:rsidRDefault="00793FC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F16BD"/>
    <w:rsid w:val="002133F1"/>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3E1892"/>
    <w:rsid w:val="00403A48"/>
    <w:rsid w:val="00407DD7"/>
    <w:rsid w:val="00417725"/>
    <w:rsid w:val="00422CA0"/>
    <w:rsid w:val="00461063"/>
    <w:rsid w:val="00466B9A"/>
    <w:rsid w:val="0047395C"/>
    <w:rsid w:val="00476F53"/>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93FC3"/>
    <w:rsid w:val="007C2C94"/>
    <w:rsid w:val="0082644F"/>
    <w:rsid w:val="00826F87"/>
    <w:rsid w:val="00832DFA"/>
    <w:rsid w:val="00835C7A"/>
    <w:rsid w:val="0084141B"/>
    <w:rsid w:val="00857631"/>
    <w:rsid w:val="00871C14"/>
    <w:rsid w:val="008B33CB"/>
    <w:rsid w:val="008B4BED"/>
    <w:rsid w:val="008C4316"/>
    <w:rsid w:val="008D41B5"/>
    <w:rsid w:val="009216EE"/>
    <w:rsid w:val="00933101"/>
    <w:rsid w:val="0096263C"/>
    <w:rsid w:val="0099376D"/>
    <w:rsid w:val="009A33F1"/>
    <w:rsid w:val="009A45C7"/>
    <w:rsid w:val="009F2BFD"/>
    <w:rsid w:val="00A20D08"/>
    <w:rsid w:val="00A30E51"/>
    <w:rsid w:val="00A36616"/>
    <w:rsid w:val="00A80CD0"/>
    <w:rsid w:val="00AC7E78"/>
    <w:rsid w:val="00AD2A4F"/>
    <w:rsid w:val="00AE029D"/>
    <w:rsid w:val="00AE160E"/>
    <w:rsid w:val="00B006F7"/>
    <w:rsid w:val="00B923C9"/>
    <w:rsid w:val="00BB02AC"/>
    <w:rsid w:val="00BC3249"/>
    <w:rsid w:val="00BF2EE3"/>
    <w:rsid w:val="00C0471C"/>
    <w:rsid w:val="00C260B1"/>
    <w:rsid w:val="00C4347E"/>
    <w:rsid w:val="00C52694"/>
    <w:rsid w:val="00C718A0"/>
    <w:rsid w:val="00C75749"/>
    <w:rsid w:val="00C929E7"/>
    <w:rsid w:val="00C9700D"/>
    <w:rsid w:val="00CB29B2"/>
    <w:rsid w:val="00CF5578"/>
    <w:rsid w:val="00D11BCF"/>
    <w:rsid w:val="00D14713"/>
    <w:rsid w:val="00D216F0"/>
    <w:rsid w:val="00D33561"/>
    <w:rsid w:val="00D552C9"/>
    <w:rsid w:val="00D55945"/>
    <w:rsid w:val="00D57203"/>
    <w:rsid w:val="00D608CC"/>
    <w:rsid w:val="00D621F1"/>
    <w:rsid w:val="00D80628"/>
    <w:rsid w:val="00DA187E"/>
    <w:rsid w:val="00DD4B5C"/>
    <w:rsid w:val="00E304FD"/>
    <w:rsid w:val="00E94666"/>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まちおこし政策課</cp:lastModifiedBy>
  <cp:revision>2</cp:revision>
  <cp:lastPrinted>2020-09-15T05:00:00Z</cp:lastPrinted>
  <dcterms:created xsi:type="dcterms:W3CDTF">2020-10-10T06:04:00Z</dcterms:created>
  <dcterms:modified xsi:type="dcterms:W3CDTF">2020-10-10T06:04:00Z</dcterms:modified>
</cp:coreProperties>
</file>