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66409B">
        <w:rPr>
          <w:spacing w:val="13"/>
          <w:kern w:val="0"/>
          <w:fitText w:val="1995" w:id="-1013698048"/>
          <w:lang w:eastAsia="zh-CN"/>
        </w:rPr>
        <w:t>老発０３１５第１</w:t>
      </w:r>
      <w:r w:rsidRPr="0066409B">
        <w:rPr>
          <w:spacing w:val="2"/>
          <w:kern w:val="0"/>
          <w:fitText w:val="1995" w:id="-1013698048"/>
          <w:lang w:eastAsia="zh-CN"/>
        </w:rPr>
        <w:t>号</w:t>
      </w:r>
    </w:p>
    <w:p w14:paraId="4057C83D" w14:textId="20B009A7" w:rsidR="0034653D" w:rsidRDefault="0034653D" w:rsidP="0034653D">
      <w:pPr>
        <w:jc w:val="right"/>
        <w:rPr>
          <w:lang w:eastAsia="zh-CN"/>
        </w:rPr>
      </w:pPr>
      <w:r w:rsidRPr="0066409B">
        <w:rPr>
          <w:spacing w:val="24"/>
          <w:kern w:val="0"/>
          <w:fitText w:val="1995" w:id="-1013698304"/>
          <w:lang w:eastAsia="zh-CN"/>
        </w:rPr>
        <w:t>令和６年３月15</w:t>
      </w:r>
      <w:r w:rsidRPr="0066409B">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66409B">
        <w:rPr>
          <w:spacing w:val="125"/>
          <w:kern w:val="0"/>
          <w:fitText w:val="1890" w:id="-1013712384"/>
        </w:rPr>
        <w:t>（公印省略</w:t>
      </w:r>
      <w:r w:rsidRPr="0066409B">
        <w:rPr>
          <w:spacing w:val="5"/>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34653D">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7777777" w:rsidR="008F5A4C" w:rsidRDefault="0034653D" w:rsidP="008F5A4C">
      <w:r>
        <w:lastRenderedPageBreak/>
        <w:t>第１</w:t>
      </w:r>
      <w:r w:rsidR="008F5A4C">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483260FA" w:rsidR="0034653D" w:rsidRDefault="0034653D" w:rsidP="008F5A4C">
      <w:pPr>
        <w:ind w:leftChars="100" w:left="210"/>
      </w:pPr>
      <w:r>
        <w:t>①</w:t>
      </w:r>
      <w:r w:rsidR="008F5A4C">
        <w:rPr>
          <w:rFonts w:hint="eastAsia"/>
        </w:rPr>
        <w:t xml:space="preserve">　</w:t>
      </w:r>
      <w:r>
        <w:t>事前に都道府県知事又は市町村長（特別区の区長を含む。以下同じ。）に届け出なければならないことが告示上明記されている事項</w:t>
      </w:r>
    </w:p>
    <w:p w14:paraId="2A8EA3BF" w14:textId="4FBF3AB3" w:rsidR="0034653D" w:rsidRDefault="0034653D" w:rsidP="008F5A4C">
      <w:pPr>
        <w:ind w:leftChars="100" w:left="210"/>
      </w:pPr>
      <w:r>
        <w:t>②</w:t>
      </w:r>
      <w:r w:rsidR="008F5A4C">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60B31829" w:rsidR="0066409B" w:rsidRDefault="0034653D" w:rsidP="004457BE">
      <w:r>
        <w:t>第２</w:t>
      </w:r>
      <w:r w:rsidR="008F5A4C">
        <w:rPr>
          <w:rFonts w:hint="eastAsia"/>
        </w:rPr>
        <w:t xml:space="preserve">　</w:t>
      </w:r>
      <w:r>
        <w:t>（別紙２）「介護給付費算定に係る体制等に関する届出書（指定事業者用）」の記載要領について</w:t>
      </w:r>
    </w:p>
    <w:p w14:paraId="6BD79576" w14:textId="1A263E57" w:rsidR="008F5A4C" w:rsidRDefault="0034653D" w:rsidP="008F5A4C">
      <w:pPr>
        <w:ind w:leftChars="200" w:left="420"/>
      </w:pPr>
      <w:r>
        <w:t>①</w:t>
      </w:r>
      <w:r w:rsidR="008F5A4C">
        <w:rPr>
          <w:rFonts w:hint="eastAsia"/>
        </w:rPr>
        <w:t xml:space="preserve">　</w:t>
      </w:r>
      <w:r>
        <w:t>「届出者」及び「事業所・施設の状況」については、事業所・施設の指定（許可）申請の際、記載した事項を記載させること。</w:t>
      </w:r>
    </w:p>
    <w:p w14:paraId="004978C3" w14:textId="56E7EAC4" w:rsidR="008F5A4C" w:rsidRDefault="0034653D" w:rsidP="008F5A4C">
      <w:pPr>
        <w:ind w:leftChars="200" w:left="420"/>
      </w:pPr>
      <w:r>
        <w:t>②</w:t>
      </w:r>
      <w:r w:rsidR="008F5A4C">
        <w:rPr>
          <w:rFonts w:hint="eastAsia"/>
        </w:rPr>
        <w:t xml:space="preserve">　</w:t>
      </w:r>
      <w:r>
        <w:t>「法人の種別」については、申請者が法人である場合に、その種別を記載させること。</w:t>
      </w:r>
    </w:p>
    <w:p w14:paraId="2E8C6CAA" w14:textId="21A1CAA5" w:rsidR="008F5A4C" w:rsidRDefault="0034653D" w:rsidP="008F5A4C">
      <w:pPr>
        <w:ind w:leftChars="200" w:left="420"/>
      </w:pPr>
      <w:r>
        <w:t>③</w:t>
      </w:r>
      <w:r w:rsidR="008F5A4C">
        <w:rPr>
          <w:rFonts w:hint="eastAsia"/>
        </w:rPr>
        <w:t xml:space="preserve">　</w:t>
      </w:r>
      <w:r>
        <w:t>「法人所轄庁」については、申請者が認可法人である場合に、その所轄官庁の名称を記載させること。</w:t>
      </w:r>
    </w:p>
    <w:p w14:paraId="73D1D897" w14:textId="174087AE" w:rsidR="008F5A4C" w:rsidRDefault="0034653D" w:rsidP="008F5A4C">
      <w:pPr>
        <w:ind w:leftChars="200" w:left="420"/>
      </w:pPr>
      <w:r>
        <w:t>④</w:t>
      </w:r>
      <w:r w:rsidR="008F5A4C">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51239CF" w:rsidR="008F5A4C" w:rsidRDefault="0034653D" w:rsidP="008F5A4C">
      <w:pPr>
        <w:ind w:leftChars="200" w:left="420"/>
      </w:pPr>
      <w:r>
        <w:t>⑤</w:t>
      </w:r>
      <w:r w:rsidR="008F5A4C">
        <w:rPr>
          <w:rFonts w:hint="eastAsia"/>
        </w:rPr>
        <w:t xml:space="preserve">　</w:t>
      </w:r>
      <w:r>
        <w:t>「実施事業」については、該当事業欄に〇印を記載させること。</w:t>
      </w:r>
    </w:p>
    <w:p w14:paraId="341D733C" w14:textId="1AC93C12" w:rsidR="008F5A4C" w:rsidRDefault="0034653D" w:rsidP="008F5A4C">
      <w:pPr>
        <w:ind w:leftChars="200" w:left="420"/>
      </w:pPr>
      <w:r>
        <w:t>⑥</w:t>
      </w:r>
      <w:r w:rsidR="008F5A4C">
        <w:rPr>
          <w:rFonts w:hint="eastAsia"/>
        </w:rPr>
        <w:t xml:space="preserve">　</w:t>
      </w:r>
      <w:r>
        <w:t>「異動等の区分」については、今回届出を行う事業所・施設の異動の別（１新規・２変更・３終了）について記載させること。</w:t>
      </w:r>
    </w:p>
    <w:p w14:paraId="24D112BA" w14:textId="7EA1A87A" w:rsidR="008F5A4C" w:rsidRDefault="0034653D" w:rsidP="008F5A4C">
      <w:pPr>
        <w:ind w:leftChars="200" w:left="420"/>
      </w:pPr>
      <w:r>
        <w:t>⑦</w:t>
      </w:r>
      <w:r w:rsidR="008F5A4C">
        <w:rPr>
          <w:rFonts w:hint="eastAsia"/>
        </w:rPr>
        <w:t xml:space="preserve">　</w:t>
      </w:r>
      <w:r>
        <w:t>「異動項目」については、体制状況一覧表で選択した項目をそのまま記載させること。</w:t>
      </w:r>
    </w:p>
    <w:p w14:paraId="31D52717" w14:textId="0712FDDC" w:rsidR="008F5A4C" w:rsidRDefault="0034653D" w:rsidP="008F5A4C">
      <w:pPr>
        <w:ind w:leftChars="200" w:left="420"/>
      </w:pPr>
      <w:r>
        <w:t>⑧</w:t>
      </w:r>
      <w:r w:rsidR="008F5A4C">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C93E488" w:rsidR="008F5A4C" w:rsidRDefault="0034653D" w:rsidP="008F5A4C">
      <w:r>
        <w:t>第３</w:t>
      </w:r>
      <w:r w:rsidR="008F5A4C">
        <w:rPr>
          <w:rFonts w:hint="eastAsia"/>
        </w:rPr>
        <w:t xml:space="preserve">　</w:t>
      </w:r>
      <w:r>
        <w:t>（別紙３）「介護給付費算定に係る体制等に関する進達書（基準該当事業者用）」の記載要領について</w:t>
      </w:r>
    </w:p>
    <w:p w14:paraId="3CD3412F" w14:textId="6B3FBBC2" w:rsidR="008F5A4C" w:rsidRDefault="0034653D" w:rsidP="008F5A4C">
      <w:pPr>
        <w:ind w:leftChars="200" w:left="420"/>
      </w:pPr>
      <w:r>
        <w:t>①</w:t>
      </w:r>
      <w:r w:rsidR="008F5A4C">
        <w:rPr>
          <w:rFonts w:hint="eastAsia"/>
        </w:rPr>
        <w:t xml:space="preserve">　</w:t>
      </w:r>
      <w:r>
        <w:t>「届出者」及び「事業所の状況」については、基準該当サービス事業所の登録申請の際、記載した事項を記載させること。</w:t>
      </w:r>
    </w:p>
    <w:p w14:paraId="1A599F7F" w14:textId="39A78901" w:rsidR="008F5A4C" w:rsidRDefault="0034653D" w:rsidP="008F5A4C">
      <w:pPr>
        <w:ind w:leftChars="200" w:left="420"/>
      </w:pPr>
      <w:r>
        <w:t>②</w:t>
      </w:r>
      <w:r w:rsidR="008F5A4C">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6C37F464"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14639D3D" w:rsidR="008F5A4C" w:rsidRDefault="0034653D" w:rsidP="008F5A4C">
      <w:r>
        <w:t>第４</w:t>
      </w:r>
      <w:r w:rsidR="008F5A4C">
        <w:rPr>
          <w:rFonts w:hint="eastAsia"/>
        </w:rPr>
        <w:t xml:space="preserve">　</w:t>
      </w:r>
      <w:r>
        <w:t>（別紙３―２）「介護給付費算定に係る体制等に関する進達書（地域密着型サービス事業者・地域密着型介護予防サービス事業者用）（居宅介護支援事業者・介護予防支援事業者用）」の記載要領について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03177174" w:rsidR="008F5A4C" w:rsidRDefault="0034653D" w:rsidP="008F5A4C">
      <w:pPr>
        <w:ind w:leftChars="200" w:left="420"/>
      </w:pPr>
      <w:r>
        <w:t>①</w:t>
      </w:r>
      <w:r w:rsidR="008F5A4C">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35683161" w:rsidR="008F5A4C" w:rsidRDefault="0034653D" w:rsidP="008F5A4C">
      <w:pPr>
        <w:ind w:leftChars="200" w:left="420"/>
      </w:pPr>
      <w:r>
        <w:t>②</w:t>
      </w:r>
      <w:r w:rsidR="008F5A4C">
        <w:rPr>
          <w:rFonts w:hint="eastAsia"/>
        </w:rPr>
        <w:t xml:space="preserve">　</w:t>
      </w:r>
      <w:r>
        <w:t>「市町村が定める単位の有無」については、市町村の判断により定める単位の有無別（１有・２無）について記載する。</w:t>
      </w:r>
    </w:p>
    <w:p w14:paraId="0DFDA6E1" w14:textId="793B1F98"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77777777" w:rsidR="008F5A4C" w:rsidRDefault="0034653D" w:rsidP="008F5A4C">
      <w:r>
        <w:t>第５</w:t>
      </w:r>
      <w:r w:rsidR="008F5A4C">
        <w:rPr>
          <w:rFonts w:hint="eastAsia"/>
        </w:rPr>
        <w:t xml:space="preserve">　</w:t>
      </w:r>
      <w:r>
        <w:t>体制状況一覧表の記載要領について</w:t>
      </w:r>
    </w:p>
    <w:p w14:paraId="701307C7" w14:textId="77777777" w:rsidR="008F5A4C" w:rsidRDefault="0034653D" w:rsidP="008F5A4C">
      <w:pPr>
        <w:ind w:firstLineChars="100" w:firstLine="210"/>
      </w:pPr>
      <w:r>
        <w:t>１</w:t>
      </w:r>
      <w:r w:rsidR="008F5A4C">
        <w:rPr>
          <w:rFonts w:hint="eastAsia"/>
        </w:rPr>
        <w:t xml:space="preserve">　</w:t>
      </w:r>
      <w:r>
        <w:t>各サービス共通事項</w:t>
      </w:r>
    </w:p>
    <w:p w14:paraId="149A5511" w14:textId="53FFB741" w:rsidR="008F5A4C" w:rsidRDefault="0034653D" w:rsidP="008F5A4C">
      <w:pPr>
        <w:ind w:leftChars="200" w:left="420"/>
      </w:pPr>
      <w:r>
        <w:t>①</w:t>
      </w:r>
      <w:r w:rsidR="008F5A4C">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1342C1F4" w:rsidR="008F5A4C" w:rsidRDefault="0034653D" w:rsidP="008F5A4C">
      <w:pPr>
        <w:ind w:leftChars="200" w:left="420"/>
      </w:pPr>
      <w:r>
        <w:t>②</w:t>
      </w:r>
      <w:r w:rsidR="008F5A4C">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5A276BA8" w:rsidR="008F5A4C" w:rsidRDefault="0034653D" w:rsidP="008F5A4C">
      <w:pPr>
        <w:ind w:leftChars="200" w:left="420"/>
      </w:pPr>
      <w:r>
        <w:t>③</w:t>
      </w:r>
      <w:r w:rsidR="008F5A4C">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74B5D330" w:rsidR="008F5A4C" w:rsidRDefault="0034653D" w:rsidP="008F5A4C">
      <w:pPr>
        <w:ind w:leftChars="200" w:left="420"/>
      </w:pPr>
      <w:r>
        <w:t>④</w:t>
      </w:r>
      <w:r w:rsidR="008F5A4C">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2A82DE47" w:rsidR="008F5A4C" w:rsidRDefault="0034653D" w:rsidP="008F5A4C">
      <w:pPr>
        <w:ind w:leftChars="200" w:left="420"/>
      </w:pPr>
      <w:r>
        <w:t>⑤</w:t>
      </w:r>
      <w:r w:rsidR="008F5A4C">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682B5496" w:rsidR="008F5A4C" w:rsidRDefault="0034653D" w:rsidP="008F5A4C">
      <w:pPr>
        <w:ind w:leftChars="200" w:left="420"/>
      </w:pPr>
      <w:r>
        <w:t>⑥</w:t>
      </w:r>
      <w:r w:rsidR="008F5A4C">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5A821E13" w:rsidR="006F62B2" w:rsidRDefault="0034653D" w:rsidP="008F5A4C">
      <w:pPr>
        <w:ind w:leftChars="200" w:left="420"/>
      </w:pPr>
      <w:r>
        <w:t>⑦</w:t>
      </w:r>
      <w:r w:rsidR="008F5A4C">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45DBBF7E" w14:textId="77777777" w:rsidR="004457BE" w:rsidRDefault="004457BE" w:rsidP="004457BE"/>
    <w:p w14:paraId="3580BC04" w14:textId="77777777" w:rsidR="008F2783" w:rsidRDefault="008F2783" w:rsidP="00A74A6F">
      <w:pPr>
        <w:ind w:leftChars="100" w:left="210"/>
      </w:pPr>
      <w:r>
        <w:t>38</w:t>
      </w:r>
      <w:r>
        <w:rPr>
          <w:rFonts w:hint="eastAsia"/>
        </w:rPr>
        <w:t xml:space="preserve">　</w:t>
      </w:r>
      <w:r>
        <w:t>小規模多機能型居宅介護</w:t>
      </w:r>
    </w:p>
    <w:p w14:paraId="63C30BF3" w14:textId="77777777" w:rsidR="008F2783" w:rsidRDefault="008F2783" w:rsidP="00A74A6F">
      <w:pPr>
        <w:ind w:leftChars="200" w:left="420"/>
      </w:pPr>
      <w:r>
        <w:t>①</w:t>
      </w:r>
      <w:r>
        <w:rPr>
          <w:rFonts w:hint="eastAsia"/>
        </w:rPr>
        <w:t xml:space="preserve">　</w:t>
      </w:r>
      <w:r>
        <w:t>「施設等の区分」については、指定地域密着型サービス基準第63条第７項に規定するサテライト型指定小規模多機能型居宅介護事業所に該当する場合に「サテライト型小規模多機能型居宅介護事業所」と、それ以外の場合に「小規模多機能型居宅介護事業所」と記載させること。</w:t>
      </w:r>
    </w:p>
    <w:p w14:paraId="1F0D056D" w14:textId="5195F3D9" w:rsidR="008F2783" w:rsidRDefault="008F2783" w:rsidP="00A74A6F">
      <w:pPr>
        <w:ind w:leftChars="200" w:left="420"/>
      </w:pPr>
      <w:r>
        <w:t>②</w:t>
      </w:r>
      <w:r>
        <w:rPr>
          <w:rFonts w:hint="eastAsia"/>
        </w:rPr>
        <w:t xml:space="preserve">　</w:t>
      </w:r>
      <w:r>
        <w:t>「職員の欠員による減算の状況」については、指定地域密着型サービス基準第63条に定める員数を配置していない場合に、その該当する職種を記載させること。</w:t>
      </w:r>
    </w:p>
    <w:p w14:paraId="207B4283" w14:textId="07C655C6" w:rsidR="008F2783" w:rsidRDefault="008F2783" w:rsidP="00A74A6F">
      <w:pPr>
        <w:ind w:leftChars="200" w:left="420"/>
      </w:pPr>
      <w:r>
        <w:t>③</w:t>
      </w:r>
      <w:r>
        <w:rPr>
          <w:rFonts w:hint="eastAsia"/>
        </w:rPr>
        <w:t xml:space="preserve">　</w:t>
      </w:r>
      <w:r>
        <w:t>「高齢者虐待防止措置実施の有無」については、大臣基準告示第54号の３に該当しない場合に「減算型」と記載させること。</w:t>
      </w:r>
    </w:p>
    <w:p w14:paraId="542D2249" w14:textId="7B2FA48F" w:rsidR="008F2783" w:rsidRDefault="008F2783" w:rsidP="00A74A6F">
      <w:pPr>
        <w:ind w:leftChars="200" w:left="420"/>
      </w:pPr>
      <w:r>
        <w:t>④</w:t>
      </w:r>
      <w:r>
        <w:rPr>
          <w:rFonts w:hint="eastAsia"/>
        </w:rPr>
        <w:t xml:space="preserve">　</w:t>
      </w:r>
      <w:r>
        <w:t>「業務継続計画策定の有無」については、大臣基準告示第54号の４に該当しない場合に「減算型」と記載させること。</w:t>
      </w:r>
    </w:p>
    <w:p w14:paraId="0D0BEA07" w14:textId="0729881E" w:rsidR="008F2783" w:rsidRDefault="008F2783" w:rsidP="00A74A6F">
      <w:pPr>
        <w:ind w:leftChars="200" w:left="420"/>
      </w:pPr>
      <w:r>
        <w:t>⑤</w:t>
      </w:r>
      <w:r>
        <w:rPr>
          <w:rFonts w:hint="eastAsia"/>
        </w:rPr>
        <w:t xml:space="preserve">　</w:t>
      </w:r>
      <w:r>
        <w:t>「特別地域加算」については、訪問介護と同様であるため、２⑦を準用すること。</w:t>
      </w:r>
    </w:p>
    <w:p w14:paraId="2BDE874B" w14:textId="5ED53637" w:rsidR="00A74A6F" w:rsidRDefault="0006567E" w:rsidP="00A74A6F">
      <w:pPr>
        <w:ind w:leftChars="300" w:left="630"/>
        <w:rPr>
          <w:rFonts w:hint="eastAsia"/>
        </w:rPr>
      </w:pPr>
      <w:r>
        <w:rPr>
          <w:rFonts w:hint="eastAsia"/>
          <w:noProof/>
          <w:lang w:val="ja-JP"/>
        </w:rPr>
        <mc:AlternateContent>
          <mc:Choice Requires="wps">
            <w:drawing>
              <wp:anchor distT="0" distB="0" distL="114300" distR="114300" simplePos="0" relativeHeight="251659264" behindDoc="0" locked="0" layoutInCell="1" allowOverlap="1" wp14:anchorId="12D88DB2" wp14:editId="118FB289">
                <wp:simplePos x="0" y="0"/>
                <wp:positionH relativeFrom="column">
                  <wp:posOffset>374015</wp:posOffset>
                </wp:positionH>
                <wp:positionV relativeFrom="paragraph">
                  <wp:posOffset>9525</wp:posOffset>
                </wp:positionV>
                <wp:extent cx="5060950" cy="901700"/>
                <wp:effectExtent l="0" t="0" r="25400" b="12700"/>
                <wp:wrapNone/>
                <wp:docPr id="1758126268" name="テキスト ボックス 1"/>
                <wp:cNvGraphicFramePr/>
                <a:graphic xmlns:a="http://schemas.openxmlformats.org/drawingml/2006/main">
                  <a:graphicData uri="http://schemas.microsoft.com/office/word/2010/wordprocessingShape">
                    <wps:wsp>
                      <wps:cNvSpPr txBox="1"/>
                      <wps:spPr>
                        <a:xfrm>
                          <a:off x="0" y="0"/>
                          <a:ext cx="5060950" cy="901700"/>
                        </a:xfrm>
                        <a:prstGeom prst="rect">
                          <a:avLst/>
                        </a:prstGeom>
                        <a:noFill/>
                        <a:ln w="12700">
                          <a:solidFill>
                            <a:schemeClr val="accent5">
                              <a:lumMod val="75000"/>
                            </a:schemeClr>
                          </a:solidFill>
                          <a:prstDash val="dash"/>
                        </a:ln>
                      </wps:spPr>
                      <wps:txbx>
                        <w:txbxContent>
                          <w:p w14:paraId="43D32178" w14:textId="77777777" w:rsidR="00A74A6F" w:rsidRDefault="00A74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D88DB2" id="_x0000_t202" coordsize="21600,21600" o:spt="202" path="m,l,21600r21600,l21600,xe">
                <v:stroke joinstyle="miter"/>
                <v:path gradientshapeok="t" o:connecttype="rect"/>
              </v:shapetype>
              <v:shape id="テキスト ボックス 1" o:spid="_x0000_s1026" type="#_x0000_t202" style="position:absolute;left:0;text-align:left;margin-left:29.45pt;margin-top:.75pt;width:398.5pt;height: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" filled="f" strokecolor="#2e74b5 [2408]" strokeweight="1pt">
                <v:stroke dashstyle="dash"/>
                <v:textbox>
                  <w:txbxContent>
                    <w:p w14:paraId="43D32178" w14:textId="77777777" w:rsidR="00A74A6F" w:rsidRDefault="00A74A6F"/>
                  </w:txbxContent>
                </v:textbox>
              </v:shape>
            </w:pict>
          </mc:Fallback>
        </mc:AlternateContent>
      </w:r>
      <w:r w:rsidR="00A74A6F">
        <w:rPr>
          <w:rFonts w:hint="eastAsia"/>
        </w:rPr>
        <w:t>２</w:t>
      </w:r>
      <w:r w:rsidR="00A74A6F">
        <w:t>⑦「特別地域加算」については、事業所の所在する地域が厚生労働大臣が定める地域（平成24年厚生労働省告示第120号）及び厚生労働大臣が定める地域第六号の規定に基づき厚生労働大臣が定める地域（令和３年厚生労働省告示第74号）に該当する場合に、「あり」と記載させること。</w:t>
      </w:r>
    </w:p>
    <w:p w14:paraId="245B95A5" w14:textId="115D2CF9" w:rsidR="008F2783" w:rsidRDefault="008F2783" w:rsidP="00A74A6F">
      <w:pPr>
        <w:ind w:leftChars="200" w:left="420"/>
      </w:pPr>
      <w:r>
        <w:t>⑥</w:t>
      </w:r>
      <w:r>
        <w:rPr>
          <w:rFonts w:hint="eastAsia"/>
        </w:rPr>
        <w:t xml:space="preserve">　</w:t>
      </w:r>
      <w:r>
        <w:t>「中山間地域等における小規模事業所加算」における「地域に関する状況」については、訪問介護と同様であるため、２⑧を準用すること。</w:t>
      </w:r>
    </w:p>
    <w:p w14:paraId="18747BC3" w14:textId="77917592" w:rsidR="00A74A6F" w:rsidRDefault="007A501E" w:rsidP="00A74A6F">
      <w:pPr>
        <w:ind w:leftChars="300" w:left="630"/>
      </w:pPr>
      <w:r>
        <w:rPr>
          <w:rFonts w:hint="eastAsia"/>
          <w:noProof/>
          <w:lang w:val="ja-JP"/>
        </w:rPr>
        <mc:AlternateContent>
          <mc:Choice Requires="wps">
            <w:drawing>
              <wp:anchor distT="0" distB="0" distL="114300" distR="114300" simplePos="0" relativeHeight="251661312" behindDoc="0" locked="0" layoutInCell="1" allowOverlap="1" wp14:anchorId="1E311309" wp14:editId="20340DB5">
                <wp:simplePos x="0" y="0"/>
                <wp:positionH relativeFrom="column">
                  <wp:posOffset>399415</wp:posOffset>
                </wp:positionH>
                <wp:positionV relativeFrom="paragraph">
                  <wp:posOffset>9525</wp:posOffset>
                </wp:positionV>
                <wp:extent cx="5060950" cy="1377950"/>
                <wp:effectExtent l="0" t="0" r="25400" b="12700"/>
                <wp:wrapNone/>
                <wp:docPr id="1264806333" name="テキスト ボックス 1"/>
                <wp:cNvGraphicFramePr/>
                <a:graphic xmlns:a="http://schemas.openxmlformats.org/drawingml/2006/main">
                  <a:graphicData uri="http://schemas.microsoft.com/office/word/2010/wordprocessingShape">
                    <wps:wsp>
                      <wps:cNvSpPr txBox="1"/>
                      <wps:spPr>
                        <a:xfrm>
                          <a:off x="0" y="0"/>
                          <a:ext cx="5060950" cy="1377950"/>
                        </a:xfrm>
                        <a:prstGeom prst="rect">
                          <a:avLst/>
                        </a:prstGeom>
                        <a:noFill/>
                        <a:ln w="12700">
                          <a:solidFill>
                            <a:schemeClr val="accent5">
                              <a:lumMod val="75000"/>
                            </a:schemeClr>
                          </a:solidFill>
                          <a:prstDash val="dash"/>
                        </a:ln>
                      </wps:spPr>
                      <wps:txbx>
                        <w:txbxContent>
                          <w:p w14:paraId="037ECC20" w14:textId="77777777" w:rsidR="00A74A6F" w:rsidRDefault="00A74A6F" w:rsidP="00A74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11309" id="_x0000_s1027" type="#_x0000_t202" style="position:absolute;left:0;text-align:left;margin-left:31.45pt;margin-top:.75pt;width:398.5pt;height:1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" filled="f" strokecolor="#2e74b5 [2408]" strokeweight="1pt">
                <v:stroke dashstyle="dash"/>
                <v:textbox>
                  <w:txbxContent>
                    <w:p w14:paraId="037ECC20" w14:textId="77777777" w:rsidR="00A74A6F" w:rsidRDefault="00A74A6F" w:rsidP="00A74A6F"/>
                  </w:txbxContent>
                </v:textbox>
              </v:shape>
            </w:pict>
          </mc:Fallback>
        </mc:AlternateContent>
      </w:r>
      <w:r w:rsidR="00A74A6F">
        <w:rPr>
          <w:rFonts w:hint="eastAsia"/>
        </w:rPr>
        <w:t>２</w:t>
      </w:r>
      <w:r w:rsidR="00A74A6F">
        <w:t>⑧「中山間地域等における小規模事業所加算」における「地域に関する状況」については、厚生労働大臣が定める中山間地域等の地域（平成21年厚生労働省告示第83号）第１号に該当する場合に、「該当」と記載させること。</w:t>
      </w:r>
    </w:p>
    <w:p w14:paraId="0CFF26CA" w14:textId="0C8559BF" w:rsidR="00A74A6F" w:rsidRDefault="00A74A6F" w:rsidP="00A74A6F">
      <w:pPr>
        <w:ind w:leftChars="300" w:left="630" w:firstLineChars="100" w:firstLine="210"/>
        <w:rPr>
          <w:rFonts w:hint="eastAsia"/>
        </w:rPr>
      </w:pPr>
      <w:r>
        <w:t>また、「規模に関する状況」については、厚生労働大臣が定める施設基準（平成2</w:t>
      </w:r>
      <w:r>
        <w:rPr>
          <w:rFonts w:hint="eastAsia"/>
        </w:rPr>
        <w:t>7</w:t>
      </w:r>
      <w:r>
        <w:t>年厚生労働省告示第96号。以下「施設基準」という。）第１号に該当する場合に、「該当」と記載させること。</w:t>
      </w:r>
    </w:p>
    <w:p w14:paraId="494EF93B" w14:textId="77777777" w:rsidR="008F2783" w:rsidRDefault="008F2783" w:rsidP="00A74A6F">
      <w:pPr>
        <w:ind w:leftChars="200" w:left="420"/>
      </w:pPr>
      <w:r>
        <w:t>⑦</w:t>
      </w:r>
      <w:r>
        <w:rPr>
          <w:rFonts w:hint="eastAsia"/>
        </w:rPr>
        <w:t xml:space="preserve">　</w:t>
      </w:r>
      <w:r>
        <w:t>「認知症加算」については、大臣基準告示第54号の５イに該当する場合は「加算Ⅰ」、同号ロに該当する場合は「加算Ⅱ」と記載させること。また、（別紙44）「認知症加算（Ⅰ）・（Ⅱ）に係る届出書」を添付させること。</w:t>
      </w:r>
    </w:p>
    <w:p w14:paraId="49306AA8" w14:textId="472F8D1A" w:rsidR="008F2783" w:rsidRDefault="008F2783" w:rsidP="00A74A6F">
      <w:pPr>
        <w:ind w:leftChars="200" w:left="420"/>
      </w:pPr>
      <w:r>
        <w:t>⑧</w:t>
      </w:r>
      <w:r>
        <w:rPr>
          <w:rFonts w:hint="eastAsia"/>
        </w:rPr>
        <w:t xml:space="preserve">　</w:t>
      </w:r>
      <w:r>
        <w:t>「若年性認知症利用者受入加算」については、通所介護と同様であるため、７⑮</w:t>
      </w:r>
      <w:r>
        <w:lastRenderedPageBreak/>
        <w:t>を準用すること。</w:t>
      </w:r>
    </w:p>
    <w:p w14:paraId="2D97E7AE" w14:textId="6EBF0E57" w:rsidR="00A74A6F" w:rsidRDefault="0006567E" w:rsidP="00A74A6F">
      <w:pPr>
        <w:ind w:leftChars="300" w:left="630"/>
        <w:rPr>
          <w:rFonts w:hint="eastAsia"/>
        </w:rPr>
      </w:pPr>
      <w:r>
        <w:rPr>
          <w:rFonts w:hint="eastAsia"/>
          <w:noProof/>
          <w:lang w:val="ja-JP"/>
        </w:rPr>
        <mc:AlternateContent>
          <mc:Choice Requires="wps">
            <w:drawing>
              <wp:anchor distT="0" distB="0" distL="114300" distR="114300" simplePos="0" relativeHeight="251663360" behindDoc="0" locked="0" layoutInCell="1" allowOverlap="1" wp14:anchorId="6B390E6D" wp14:editId="32960895">
                <wp:simplePos x="0" y="0"/>
                <wp:positionH relativeFrom="margin">
                  <wp:align>right</wp:align>
                </wp:positionH>
                <wp:positionV relativeFrom="paragraph">
                  <wp:posOffset>9525</wp:posOffset>
                </wp:positionV>
                <wp:extent cx="5060950" cy="476250"/>
                <wp:effectExtent l="0" t="0" r="25400" b="19050"/>
                <wp:wrapNone/>
                <wp:docPr id="1182489066" name="テキスト ボックス 1"/>
                <wp:cNvGraphicFramePr/>
                <a:graphic xmlns:a="http://schemas.openxmlformats.org/drawingml/2006/main">
                  <a:graphicData uri="http://schemas.microsoft.com/office/word/2010/wordprocessingShape">
                    <wps:wsp>
                      <wps:cNvSpPr txBox="1"/>
                      <wps:spPr>
                        <a:xfrm>
                          <a:off x="0" y="0"/>
                          <a:ext cx="5060950" cy="476250"/>
                        </a:xfrm>
                        <a:prstGeom prst="rect">
                          <a:avLst/>
                        </a:prstGeom>
                        <a:noFill/>
                        <a:ln w="12700">
                          <a:solidFill>
                            <a:schemeClr val="accent5">
                              <a:lumMod val="75000"/>
                            </a:schemeClr>
                          </a:solidFill>
                          <a:prstDash val="dash"/>
                        </a:ln>
                      </wps:spPr>
                      <wps:txbx>
                        <w:txbxContent>
                          <w:p w14:paraId="16C694F8" w14:textId="77777777" w:rsidR="00A74A6F" w:rsidRDefault="00A74A6F" w:rsidP="00A74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90E6D" id="_x0000_s1028" type="#_x0000_t202" style="position:absolute;left:0;text-align:left;margin-left:347.3pt;margin-top:.75pt;width:398.5pt;height:3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" filled="f" strokecolor="#2e74b5 [2408]" strokeweight="1pt">
                <v:stroke dashstyle="dash"/>
                <v:textbox>
                  <w:txbxContent>
                    <w:p w14:paraId="16C694F8" w14:textId="77777777" w:rsidR="00A74A6F" w:rsidRDefault="00A74A6F" w:rsidP="00A74A6F"/>
                  </w:txbxContent>
                </v:textbox>
                <w10:wrap anchorx="margin"/>
              </v:shape>
            </w:pict>
          </mc:Fallback>
        </mc:AlternateContent>
      </w:r>
      <w:r w:rsidR="00A74A6F">
        <w:rPr>
          <w:rFonts w:hint="eastAsia"/>
        </w:rPr>
        <w:t>７</w:t>
      </w:r>
      <w:r w:rsidR="00A74A6F">
        <w:t>⑮「若年性認知症利用者受入加算」については、大臣基準告示第18号に該当する場合に、「あり」と記載させること。</w:t>
      </w:r>
    </w:p>
    <w:p w14:paraId="04C8BEF0" w14:textId="4D5270D2" w:rsidR="008F2783" w:rsidRDefault="008F2783" w:rsidP="00A74A6F">
      <w:pPr>
        <w:ind w:leftChars="200" w:left="420"/>
      </w:pPr>
      <w:r>
        <w:t>⑨</w:t>
      </w:r>
      <w:r>
        <w:rPr>
          <w:rFonts w:hint="eastAsia"/>
        </w:rPr>
        <w:t xml:space="preserve">　</w:t>
      </w:r>
      <w:r>
        <w:t>「看護職員配置加算」については、施設基準第29号イに該当する場合に「加算Ⅰ」、同号ロに該当する場合に「加算Ⅱ」、同号ハに該当する場合 に「加算Ⅲ」と記載させること。</w:t>
      </w:r>
    </w:p>
    <w:p w14:paraId="5B6EB59F" w14:textId="77777777" w:rsidR="008F2783" w:rsidRDefault="008F2783" w:rsidP="00A74A6F">
      <w:pPr>
        <w:ind w:leftChars="200" w:left="420"/>
      </w:pPr>
      <w:r>
        <w:t>⑩</w:t>
      </w:r>
      <w:r>
        <w:rPr>
          <w:rFonts w:hint="eastAsia"/>
        </w:rPr>
        <w:t xml:space="preserve">　</w:t>
      </w:r>
      <w:r>
        <w:t>「看取り連携体制加算」については、施設基準第30号に該当する場合に「あり」と記載させること。</w:t>
      </w:r>
    </w:p>
    <w:p w14:paraId="15E8F147" w14:textId="77777777" w:rsidR="008F2783" w:rsidRDefault="008F2783" w:rsidP="00A74A6F">
      <w:pPr>
        <w:ind w:leftChars="200" w:left="420" w:firstLineChars="100" w:firstLine="210"/>
      </w:pPr>
      <w:r>
        <w:t>また、（別紙13）「看取り連携体制加算に係る届出書」を添付させること。</w:t>
      </w:r>
    </w:p>
    <w:p w14:paraId="0AED9A62" w14:textId="0178E4AA" w:rsidR="008F2783" w:rsidRDefault="008F2783" w:rsidP="00A74A6F">
      <w:pPr>
        <w:ind w:leftChars="200" w:left="420"/>
      </w:pPr>
      <w:r>
        <w:t>⑪</w:t>
      </w:r>
      <w:r>
        <w:rPr>
          <w:rFonts w:hint="eastAsia"/>
        </w:rPr>
        <w:t xml:space="preserve">　</w:t>
      </w:r>
      <w:r>
        <w:t>「訪問体制強化加算」については、大臣基準告示第55号に該当する場合に「あり」と記載させること。</w:t>
      </w:r>
    </w:p>
    <w:p w14:paraId="12F9693F" w14:textId="77777777" w:rsidR="008F2783" w:rsidRDefault="008F2783" w:rsidP="00A74A6F">
      <w:pPr>
        <w:ind w:leftChars="200" w:left="420" w:firstLineChars="100" w:firstLine="210"/>
      </w:pPr>
      <w:r>
        <w:t>また、（別紙45）「訪問体制強化加算に係る届出書」を添付させること。</w:t>
      </w:r>
    </w:p>
    <w:p w14:paraId="5D115E4A" w14:textId="77777777" w:rsidR="008F2783" w:rsidRDefault="008F2783" w:rsidP="00A74A6F">
      <w:pPr>
        <w:ind w:leftChars="200" w:left="420"/>
      </w:pPr>
      <w:r>
        <w:t>⑫</w:t>
      </w:r>
      <w:r>
        <w:rPr>
          <w:rFonts w:hint="eastAsia"/>
        </w:rPr>
        <w:t xml:space="preserve">　</w:t>
      </w:r>
      <w:r>
        <w:t>「総合マネジメント体制強化加算」については、大臣基準告示第56号イに該当する場合は「加算Ⅰ」と、同号ロに該当する場合は「加算Ⅱ」と記載させること。</w:t>
      </w:r>
    </w:p>
    <w:p w14:paraId="0A5CBDE3" w14:textId="77777777" w:rsidR="008F2783" w:rsidRDefault="008F2783" w:rsidP="00A74A6F">
      <w:pPr>
        <w:ind w:leftChars="200" w:left="420" w:firstLineChars="100" w:firstLine="210"/>
      </w:pPr>
      <w:r>
        <w:t>また、（別紙42）「総合マネジメント体制強化加算に係る届出書」を添付させること。</w:t>
      </w:r>
    </w:p>
    <w:p w14:paraId="7B9FC7BB" w14:textId="06289164" w:rsidR="008F2783" w:rsidRDefault="0006567E" w:rsidP="00A74A6F">
      <w:pPr>
        <w:ind w:leftChars="200" w:left="420"/>
      </w:pPr>
      <w:r>
        <w:rPr>
          <w:rFonts w:hint="eastAsia"/>
          <w:noProof/>
          <w:lang w:val="ja-JP"/>
        </w:rPr>
        <mc:AlternateContent>
          <mc:Choice Requires="wps">
            <w:drawing>
              <wp:anchor distT="0" distB="0" distL="114300" distR="114300" simplePos="0" relativeHeight="251665408" behindDoc="0" locked="0" layoutInCell="1" allowOverlap="1" wp14:anchorId="2DB3F8B9" wp14:editId="2B50B261">
                <wp:simplePos x="0" y="0"/>
                <wp:positionH relativeFrom="margin">
                  <wp:posOffset>393700</wp:posOffset>
                </wp:positionH>
                <wp:positionV relativeFrom="paragraph">
                  <wp:posOffset>412115</wp:posOffset>
                </wp:positionV>
                <wp:extent cx="5060950" cy="476250"/>
                <wp:effectExtent l="0" t="0" r="25400" b="19050"/>
                <wp:wrapNone/>
                <wp:docPr id="1850374011" name="テキスト ボックス 1"/>
                <wp:cNvGraphicFramePr/>
                <a:graphic xmlns:a="http://schemas.openxmlformats.org/drawingml/2006/main">
                  <a:graphicData uri="http://schemas.microsoft.com/office/word/2010/wordprocessingShape">
                    <wps:wsp>
                      <wps:cNvSpPr txBox="1"/>
                      <wps:spPr>
                        <a:xfrm>
                          <a:off x="0" y="0"/>
                          <a:ext cx="5060950" cy="476250"/>
                        </a:xfrm>
                        <a:prstGeom prst="rect">
                          <a:avLst/>
                        </a:prstGeom>
                        <a:noFill/>
                        <a:ln w="12700">
                          <a:solidFill>
                            <a:schemeClr val="accent5">
                              <a:lumMod val="75000"/>
                            </a:schemeClr>
                          </a:solidFill>
                          <a:prstDash val="dash"/>
                        </a:ln>
                      </wps:spPr>
                      <wps:txbx>
                        <w:txbxContent>
                          <w:p w14:paraId="7A8ED38E" w14:textId="77777777" w:rsidR="00A74A6F" w:rsidRDefault="00A74A6F" w:rsidP="00A74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3F8B9" id="_x0000_s1029" type="#_x0000_t202" style="position:absolute;left:0;text-align:left;margin-left:31pt;margin-top:32.45pt;width:398.5pt;height:3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" filled="f" strokecolor="#2e74b5 [2408]" strokeweight="1pt">
                <v:stroke dashstyle="dash"/>
                <v:textbox>
                  <w:txbxContent>
                    <w:p w14:paraId="7A8ED38E" w14:textId="77777777" w:rsidR="00A74A6F" w:rsidRDefault="00A74A6F" w:rsidP="00A74A6F"/>
                  </w:txbxContent>
                </v:textbox>
                <w10:wrap anchorx="margin"/>
              </v:shape>
            </w:pict>
          </mc:Fallback>
        </mc:AlternateContent>
      </w:r>
      <w:r w:rsidR="008F2783">
        <w:t>⑬</w:t>
      </w:r>
      <w:r w:rsidR="008F2783">
        <w:rPr>
          <w:rFonts w:hint="eastAsia"/>
        </w:rPr>
        <w:t xml:space="preserve">　</w:t>
      </w:r>
      <w:r w:rsidR="008F2783">
        <w:t>「科学的介護推進体制加算」については、通所介護と同様であるため、７⑱を準用すること。</w:t>
      </w:r>
    </w:p>
    <w:p w14:paraId="7DBDCC2F" w14:textId="7F2694D4" w:rsidR="00A74A6F" w:rsidRDefault="00A74A6F" w:rsidP="00A74A6F">
      <w:pPr>
        <w:ind w:leftChars="300" w:left="630"/>
        <w:rPr>
          <w:rFonts w:hint="eastAsia"/>
        </w:rPr>
      </w:pPr>
      <w:r>
        <w:rPr>
          <w:rFonts w:hint="eastAsia"/>
        </w:rPr>
        <w:t>７</w:t>
      </w:r>
      <w:r>
        <w:t>⑱「科学的介護推進体制加算」については、居宅サービス単位数表６のイからハまでの注21に該当する場合に、「あり」と記載させること。</w:t>
      </w:r>
    </w:p>
    <w:p w14:paraId="377B3C18" w14:textId="6EE7CF0E" w:rsidR="00DB11B6" w:rsidRDefault="008F2783" w:rsidP="00A74A6F">
      <w:pPr>
        <w:ind w:leftChars="200" w:left="420"/>
      </w:pPr>
      <w:r>
        <w:t>⑭</w:t>
      </w:r>
      <w:r>
        <w:rPr>
          <w:rFonts w:hint="eastAsia"/>
        </w:rPr>
        <w:t xml:space="preserve">　</w:t>
      </w:r>
      <w:r>
        <w:t>「生産性向上推進体制加算」については、短期入所生活介護と同様であるため、９㉒を準用すること。</w:t>
      </w:r>
    </w:p>
    <w:p w14:paraId="5D8B207E" w14:textId="5F260FBD" w:rsidR="00247767" w:rsidRDefault="00CA729E" w:rsidP="007A501E">
      <w:pPr>
        <w:ind w:leftChars="300" w:left="630"/>
      </w:pPr>
      <w:r>
        <w:rPr>
          <w:rFonts w:hint="eastAsia"/>
          <w:noProof/>
          <w:lang w:val="ja-JP"/>
        </w:rPr>
        <mc:AlternateContent>
          <mc:Choice Requires="wps">
            <w:drawing>
              <wp:anchor distT="0" distB="0" distL="114300" distR="114300" simplePos="0" relativeHeight="251667456" behindDoc="0" locked="0" layoutInCell="1" allowOverlap="1" wp14:anchorId="10BB6FD2" wp14:editId="1920CEAB">
                <wp:simplePos x="0" y="0"/>
                <wp:positionH relativeFrom="margin">
                  <wp:posOffset>380365</wp:posOffset>
                </wp:positionH>
                <wp:positionV relativeFrom="paragraph">
                  <wp:posOffset>9525</wp:posOffset>
                </wp:positionV>
                <wp:extent cx="5060950" cy="704850"/>
                <wp:effectExtent l="0" t="0" r="25400" b="19050"/>
                <wp:wrapNone/>
                <wp:docPr id="1395020078" name="テキスト ボックス 1"/>
                <wp:cNvGraphicFramePr/>
                <a:graphic xmlns:a="http://schemas.openxmlformats.org/drawingml/2006/main">
                  <a:graphicData uri="http://schemas.microsoft.com/office/word/2010/wordprocessingShape">
                    <wps:wsp>
                      <wps:cNvSpPr txBox="1"/>
                      <wps:spPr>
                        <a:xfrm>
                          <a:off x="0" y="0"/>
                          <a:ext cx="5060950" cy="704850"/>
                        </a:xfrm>
                        <a:prstGeom prst="rect">
                          <a:avLst/>
                        </a:prstGeom>
                        <a:noFill/>
                        <a:ln w="12700">
                          <a:solidFill>
                            <a:schemeClr val="accent5">
                              <a:lumMod val="75000"/>
                            </a:schemeClr>
                          </a:solidFill>
                          <a:prstDash val="dash"/>
                        </a:ln>
                      </wps:spPr>
                      <wps:txbx>
                        <w:txbxContent>
                          <w:p w14:paraId="7C457149"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B6FD2" id="_x0000_s1030" type="#_x0000_t202" style="position:absolute;left:0;text-align:left;margin-left:29.95pt;margin-top:.75pt;width:398.5pt;height:55.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" filled="f" strokecolor="#2e74b5 [2408]" strokeweight="1pt">
                <v:stroke dashstyle="dash"/>
                <v:textbox>
                  <w:txbxContent>
                    <w:p w14:paraId="7C457149" w14:textId="77777777" w:rsidR="007A501E" w:rsidRDefault="007A501E" w:rsidP="007A501E"/>
                  </w:txbxContent>
                </v:textbox>
                <w10:wrap anchorx="margin"/>
              </v:shape>
            </w:pict>
          </mc:Fallback>
        </mc:AlternateContent>
      </w:r>
      <w:r w:rsidR="00247767">
        <w:rPr>
          <w:rFonts w:hint="eastAsia"/>
        </w:rPr>
        <w:t>９</w:t>
      </w:r>
      <w:r w:rsidR="00247767">
        <w:t>㉒「生産性向上推進体制加算」については、大臣基準告示第37号の３イに該当する場合に、「加算Ⅰ」、同号ロに該当する場合は「加算Ⅱ」と記載させること。</w:t>
      </w:r>
    </w:p>
    <w:p w14:paraId="6505EFD2" w14:textId="033FBDA7" w:rsidR="00A74A6F" w:rsidRDefault="00247767" w:rsidP="007A501E">
      <w:pPr>
        <w:ind w:leftChars="300" w:left="630" w:firstLineChars="100" w:firstLine="210"/>
        <w:rPr>
          <w:rFonts w:hint="eastAsia"/>
        </w:rPr>
      </w:pPr>
      <w:r>
        <w:t>また、（別紙28）「生産性向上推進体制加算に係る届出書」を添付させること。</w:t>
      </w:r>
    </w:p>
    <w:p w14:paraId="3EABD6B2" w14:textId="576E8434" w:rsidR="00DB11B6" w:rsidRDefault="008F2783" w:rsidP="00A74A6F">
      <w:pPr>
        <w:ind w:leftChars="200" w:left="420"/>
      </w:pPr>
      <w:r>
        <w:t>⑮</w:t>
      </w:r>
      <w:r w:rsidR="00DB11B6">
        <w:rPr>
          <w:rFonts w:hint="eastAsia"/>
        </w:rPr>
        <w:t xml:space="preserve">　</w:t>
      </w:r>
      <w:r>
        <w:t>「サービス提供体制強化加算」については、大臣基準告示第57号イに該当する場合に「加算Ⅰ」と、同号ロに該当する場合に「加算Ⅱ」と、同号ハに該当する場合に「加算Ⅲ」と記載させること。また、（別紙14―５）「サービス提供体制強化加算に関する届出書」を添付させること。</w:t>
      </w:r>
    </w:p>
    <w:p w14:paraId="7EEB48C2" w14:textId="63DAA0AF" w:rsidR="00DB11B6" w:rsidRDefault="008F2783" w:rsidP="00A74A6F">
      <w:pPr>
        <w:ind w:leftChars="200" w:left="420"/>
      </w:pPr>
      <w:r>
        <w:t>⑯</w:t>
      </w:r>
      <w:r w:rsidR="00DB11B6">
        <w:rPr>
          <w:rFonts w:hint="eastAsia"/>
        </w:rPr>
        <w:t xml:space="preserve">　</w:t>
      </w:r>
      <w:r>
        <w:t>「介護職員等処遇改善加算」については、定期巡回・随時対応型訪問介護看護と同様であるため、34⑫を準用すること。</w:t>
      </w:r>
    </w:p>
    <w:p w14:paraId="79CD0121" w14:textId="3F5B7367" w:rsidR="00DB11B6" w:rsidRDefault="0006567E" w:rsidP="007A501E">
      <w:pPr>
        <w:ind w:leftChars="300" w:left="630"/>
      </w:pPr>
      <w:r>
        <w:rPr>
          <w:rFonts w:hint="eastAsia"/>
          <w:noProof/>
          <w:lang w:val="ja-JP"/>
        </w:rPr>
        <mc:AlternateContent>
          <mc:Choice Requires="wps">
            <w:drawing>
              <wp:anchor distT="0" distB="0" distL="114300" distR="114300" simplePos="0" relativeHeight="251669504" behindDoc="0" locked="0" layoutInCell="1" allowOverlap="1" wp14:anchorId="7FD95B61" wp14:editId="6F0D0B47">
                <wp:simplePos x="0" y="0"/>
                <wp:positionH relativeFrom="margin">
                  <wp:posOffset>367665</wp:posOffset>
                </wp:positionH>
                <wp:positionV relativeFrom="paragraph">
                  <wp:posOffset>9525</wp:posOffset>
                </wp:positionV>
                <wp:extent cx="5060950" cy="1454150"/>
                <wp:effectExtent l="0" t="0" r="25400" b="12700"/>
                <wp:wrapNone/>
                <wp:docPr id="346979626" name="テキスト ボックス 1"/>
                <wp:cNvGraphicFramePr/>
                <a:graphic xmlns:a="http://schemas.openxmlformats.org/drawingml/2006/main">
                  <a:graphicData uri="http://schemas.microsoft.com/office/word/2010/wordprocessingShape">
                    <wps:wsp>
                      <wps:cNvSpPr txBox="1"/>
                      <wps:spPr>
                        <a:xfrm>
                          <a:off x="0" y="0"/>
                          <a:ext cx="5060950" cy="1454150"/>
                        </a:xfrm>
                        <a:prstGeom prst="rect">
                          <a:avLst/>
                        </a:prstGeom>
                        <a:noFill/>
                        <a:ln w="12700">
                          <a:solidFill>
                            <a:schemeClr val="accent5">
                              <a:lumMod val="75000"/>
                            </a:schemeClr>
                          </a:solidFill>
                          <a:prstDash val="dash"/>
                        </a:ln>
                      </wps:spPr>
                      <wps:txbx>
                        <w:txbxContent>
                          <w:p w14:paraId="0E993795"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95B61" id="_x0000_s1031" type="#_x0000_t202" style="position:absolute;left:0;text-align:left;margin-left:28.95pt;margin-top:.75pt;width:398.5pt;height:114.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" filled="f" strokecolor="#2e74b5 [2408]" strokeweight="1pt">
                <v:stroke dashstyle="dash"/>
                <v:textbox>
                  <w:txbxContent>
                    <w:p w14:paraId="0E993795" w14:textId="77777777" w:rsidR="007A501E" w:rsidRDefault="007A501E" w:rsidP="007A501E"/>
                  </w:txbxContent>
                </v:textbox>
                <w10:wrap anchorx="margin"/>
              </v:shape>
            </w:pict>
          </mc:Fallback>
        </mc:AlternateContent>
      </w:r>
      <w:r w:rsidR="007A501E">
        <w:rPr>
          <w:rFonts w:hint="eastAsia"/>
        </w:rPr>
        <w:t>34</w:t>
      </w:r>
      <w:r w:rsidR="007A501E">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 する場合に「加算Ⅴ(４)」と、同号リに該当する場合に「加算Ⅴ(５)」と、同号ヌに該当する場合に「加算Ⅴ(６)」と、同号</w:t>
      </w:r>
      <w:r w:rsidR="007A501E">
        <w:rPr>
          <w:rFonts w:hint="eastAsia"/>
          <w:noProof/>
          <w:lang w:val="ja-JP"/>
        </w:rPr>
        <w:lastRenderedPageBreak/>
        <mc:AlternateContent>
          <mc:Choice Requires="wps">
            <w:drawing>
              <wp:anchor distT="0" distB="0" distL="114300" distR="114300" simplePos="0" relativeHeight="251671552" behindDoc="0" locked="0" layoutInCell="1" allowOverlap="1" wp14:anchorId="1D79FB64" wp14:editId="0BD9F98D">
                <wp:simplePos x="0" y="0"/>
                <wp:positionH relativeFrom="margin">
                  <wp:posOffset>380365</wp:posOffset>
                </wp:positionH>
                <wp:positionV relativeFrom="paragraph">
                  <wp:posOffset>-3175</wp:posOffset>
                </wp:positionV>
                <wp:extent cx="5060950" cy="1155700"/>
                <wp:effectExtent l="0" t="0" r="25400" b="25400"/>
                <wp:wrapNone/>
                <wp:docPr id="1960357139" name="テキスト ボックス 1"/>
                <wp:cNvGraphicFramePr/>
                <a:graphic xmlns:a="http://schemas.openxmlformats.org/drawingml/2006/main">
                  <a:graphicData uri="http://schemas.microsoft.com/office/word/2010/wordprocessingShape">
                    <wps:wsp>
                      <wps:cNvSpPr txBox="1"/>
                      <wps:spPr>
                        <a:xfrm>
                          <a:off x="0" y="0"/>
                          <a:ext cx="5060950" cy="1155700"/>
                        </a:xfrm>
                        <a:prstGeom prst="rect">
                          <a:avLst/>
                        </a:prstGeom>
                        <a:noFill/>
                        <a:ln w="12700">
                          <a:solidFill>
                            <a:schemeClr val="accent5">
                              <a:lumMod val="75000"/>
                            </a:schemeClr>
                          </a:solidFill>
                          <a:prstDash val="dash"/>
                        </a:ln>
                      </wps:spPr>
                      <wps:txbx>
                        <w:txbxContent>
                          <w:p w14:paraId="63B398E1"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9FB64" id="_x0000_s1032" type="#_x0000_t202" style="position:absolute;left:0;text-align:left;margin-left:29.95pt;margin-top:-.25pt;width:398.5pt;height:91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" filled="f" strokecolor="#2e74b5 [2408]" strokeweight="1pt">
                <v:stroke dashstyle="dash"/>
                <v:textbox>
                  <w:txbxContent>
                    <w:p w14:paraId="63B398E1" w14:textId="77777777" w:rsidR="007A501E" w:rsidRDefault="007A501E" w:rsidP="007A501E"/>
                  </w:txbxContent>
                </v:textbox>
                <w10:wrap anchorx="margin"/>
              </v:shape>
            </w:pict>
          </mc:Fallback>
        </mc:AlternateContent>
      </w:r>
      <w:r w:rsidR="007A501E">
        <w:t>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7FFCB183" w14:textId="77777777" w:rsidR="007A501E" w:rsidRDefault="007A501E" w:rsidP="00A74A6F">
      <w:pPr>
        <w:ind w:leftChars="100" w:left="210"/>
      </w:pPr>
    </w:p>
    <w:p w14:paraId="1658EDA1" w14:textId="444757B6" w:rsidR="00DB11B6" w:rsidRDefault="008F2783" w:rsidP="00A74A6F">
      <w:pPr>
        <w:ind w:leftChars="100" w:left="210"/>
      </w:pPr>
      <w:r>
        <w:t>39</w:t>
      </w:r>
      <w:r w:rsidR="00DB11B6">
        <w:rPr>
          <w:rFonts w:hint="eastAsia"/>
        </w:rPr>
        <w:t xml:space="preserve">　</w:t>
      </w:r>
      <w:r>
        <w:t>小規模多機能型居宅介護（短期利用型）</w:t>
      </w:r>
    </w:p>
    <w:p w14:paraId="1C19EF58" w14:textId="77777777" w:rsidR="00DB11B6" w:rsidRDefault="008F2783" w:rsidP="00A74A6F">
      <w:pPr>
        <w:ind w:leftChars="200" w:left="420"/>
      </w:pPr>
      <w:r>
        <w:t>①</w:t>
      </w:r>
      <w:r w:rsidR="00DB11B6">
        <w:rPr>
          <w:rFonts w:hint="eastAsia"/>
        </w:rPr>
        <w:t xml:space="preserve">　</w:t>
      </w:r>
      <w:r>
        <w:t>「施設等の区分」については、小規模多機能型居宅介護と同様であるため、38①を準用すること。</w:t>
      </w:r>
    </w:p>
    <w:p w14:paraId="7628BBC0" w14:textId="53D70354" w:rsidR="007A501E" w:rsidRDefault="007A501E" w:rsidP="007A501E">
      <w:pPr>
        <w:ind w:leftChars="300" w:left="630"/>
      </w:pPr>
      <w:r>
        <w:rPr>
          <w:rFonts w:hint="eastAsia"/>
          <w:noProof/>
          <w:lang w:val="ja-JP"/>
        </w:rPr>
        <mc:AlternateContent>
          <mc:Choice Requires="wps">
            <w:drawing>
              <wp:anchor distT="0" distB="0" distL="114300" distR="114300" simplePos="0" relativeHeight="251673600" behindDoc="0" locked="0" layoutInCell="1" allowOverlap="1" wp14:anchorId="7AA79E6E" wp14:editId="04FDE3BE">
                <wp:simplePos x="0" y="0"/>
                <wp:positionH relativeFrom="column">
                  <wp:posOffset>355600</wp:posOffset>
                </wp:positionH>
                <wp:positionV relativeFrom="paragraph">
                  <wp:posOffset>12065</wp:posOffset>
                </wp:positionV>
                <wp:extent cx="5060950" cy="901700"/>
                <wp:effectExtent l="0" t="0" r="25400" b="12700"/>
                <wp:wrapNone/>
                <wp:docPr id="1703551689" name="テキスト ボックス 1"/>
                <wp:cNvGraphicFramePr/>
                <a:graphic xmlns:a="http://schemas.openxmlformats.org/drawingml/2006/main">
                  <a:graphicData uri="http://schemas.microsoft.com/office/word/2010/wordprocessingShape">
                    <wps:wsp>
                      <wps:cNvSpPr txBox="1"/>
                      <wps:spPr>
                        <a:xfrm>
                          <a:off x="0" y="0"/>
                          <a:ext cx="5060950" cy="901700"/>
                        </a:xfrm>
                        <a:prstGeom prst="rect">
                          <a:avLst/>
                        </a:prstGeom>
                        <a:noFill/>
                        <a:ln w="12700">
                          <a:solidFill>
                            <a:schemeClr val="accent5">
                              <a:lumMod val="75000"/>
                            </a:schemeClr>
                          </a:solidFill>
                          <a:prstDash val="dash"/>
                        </a:ln>
                      </wps:spPr>
                      <wps:txbx>
                        <w:txbxContent>
                          <w:p w14:paraId="2431C5AC"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79E6E" id="_x0000_s1033" type="#_x0000_t202" style="position:absolute;left:0;text-align:left;margin-left:28pt;margin-top:.95pt;width:398.5pt;height:7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" filled="f" strokecolor="#2e74b5 [2408]" strokeweight="1pt">
                <v:stroke dashstyle="dash"/>
                <v:textbox>
                  <w:txbxContent>
                    <w:p w14:paraId="2431C5AC" w14:textId="77777777" w:rsidR="007A501E" w:rsidRDefault="007A501E" w:rsidP="007A501E"/>
                  </w:txbxContent>
                </v:textbox>
              </v:shape>
            </w:pict>
          </mc:Fallback>
        </mc:AlternateContent>
      </w:r>
      <w:r>
        <w:rPr>
          <w:rFonts w:hint="eastAsia"/>
        </w:rPr>
        <w:t>38</w:t>
      </w:r>
      <w:r>
        <w:t>①「施設等の区分」については、指定地域密着型サービス基準第63条第７項に規定するサテライト型指定小規模多機能型居宅介護事業所に該当する場合に「サテライト型小規模多機能型居宅介護事業所」と、それ以外の場合に「小規模多機能型居宅介護事業所」と記載させること。</w:t>
      </w:r>
    </w:p>
    <w:p w14:paraId="64523C59" w14:textId="3D51161E" w:rsidR="00DB11B6" w:rsidRDefault="008F2783" w:rsidP="00A74A6F">
      <w:pPr>
        <w:ind w:leftChars="200" w:left="420"/>
      </w:pPr>
      <w:r>
        <w:t>②</w:t>
      </w:r>
      <w:r w:rsidR="00DB11B6">
        <w:rPr>
          <w:rFonts w:hint="eastAsia"/>
        </w:rPr>
        <w:t xml:space="preserve">　</w:t>
      </w:r>
      <w:r>
        <w:t>「職員の欠員による減算の状況」については、小規模多機能型居宅介護と同様であるため、38②を準用すること。</w:t>
      </w:r>
    </w:p>
    <w:p w14:paraId="67DBBD67" w14:textId="5675016A" w:rsidR="007A501E" w:rsidRPr="007A501E" w:rsidRDefault="007A501E" w:rsidP="007A501E">
      <w:pPr>
        <w:ind w:leftChars="300" w:left="630"/>
        <w:rPr>
          <w:rFonts w:hint="eastAsia"/>
        </w:rPr>
      </w:pPr>
      <w:r>
        <w:rPr>
          <w:rFonts w:hint="eastAsia"/>
          <w:noProof/>
          <w:lang w:val="ja-JP"/>
        </w:rPr>
        <mc:AlternateContent>
          <mc:Choice Requires="wps">
            <w:drawing>
              <wp:anchor distT="0" distB="0" distL="114300" distR="114300" simplePos="0" relativeHeight="251681792" behindDoc="0" locked="0" layoutInCell="1" allowOverlap="1" wp14:anchorId="4360203E" wp14:editId="729C5E59">
                <wp:simplePos x="0" y="0"/>
                <wp:positionH relativeFrom="margin">
                  <wp:align>right</wp:align>
                </wp:positionH>
                <wp:positionV relativeFrom="paragraph">
                  <wp:posOffset>12065</wp:posOffset>
                </wp:positionV>
                <wp:extent cx="5060950" cy="431800"/>
                <wp:effectExtent l="0" t="0" r="25400" b="25400"/>
                <wp:wrapNone/>
                <wp:docPr id="413199672" name="テキスト ボックス 1"/>
                <wp:cNvGraphicFramePr/>
                <a:graphic xmlns:a="http://schemas.openxmlformats.org/drawingml/2006/main">
                  <a:graphicData uri="http://schemas.microsoft.com/office/word/2010/wordprocessingShape">
                    <wps:wsp>
                      <wps:cNvSpPr txBox="1"/>
                      <wps:spPr>
                        <a:xfrm>
                          <a:off x="0" y="0"/>
                          <a:ext cx="5060950" cy="431800"/>
                        </a:xfrm>
                        <a:prstGeom prst="rect">
                          <a:avLst/>
                        </a:prstGeom>
                        <a:noFill/>
                        <a:ln w="12700">
                          <a:solidFill>
                            <a:schemeClr val="accent5">
                              <a:lumMod val="75000"/>
                            </a:schemeClr>
                          </a:solidFill>
                          <a:prstDash val="dash"/>
                        </a:ln>
                      </wps:spPr>
                      <wps:txbx>
                        <w:txbxContent>
                          <w:p w14:paraId="19F71028"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60203E" id="_x0000_s1034" type="#_x0000_t202" style="position:absolute;left:0;text-align:left;margin-left:347.3pt;margin-top:.95pt;width:398.5pt;height:3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" filled="f" strokecolor="#2e74b5 [2408]" strokeweight="1pt">
                <v:stroke dashstyle="dash"/>
                <v:textbox>
                  <w:txbxContent>
                    <w:p w14:paraId="19F71028" w14:textId="77777777" w:rsidR="007A501E" w:rsidRDefault="007A501E" w:rsidP="007A501E"/>
                  </w:txbxContent>
                </v:textbox>
                <w10:wrap anchorx="margin"/>
              </v:shape>
            </w:pict>
          </mc:Fallback>
        </mc:AlternateContent>
      </w:r>
      <w:r>
        <w:rPr>
          <w:rFonts w:hint="eastAsia"/>
        </w:rPr>
        <w:t>38</w:t>
      </w:r>
      <w:r>
        <w:t>②「職員の欠員による減算の状況」については、指定地域密着型サービス基準第63条に定める員数を配置していない場合に、その該当する職種を記載させること。</w:t>
      </w:r>
    </w:p>
    <w:p w14:paraId="7C42F70F" w14:textId="74F9417A" w:rsidR="00DB11B6" w:rsidRDefault="008F2783" w:rsidP="00A74A6F">
      <w:pPr>
        <w:ind w:leftChars="200" w:left="420"/>
      </w:pPr>
      <w:r>
        <w:t>③</w:t>
      </w:r>
      <w:r w:rsidR="00DB11B6">
        <w:rPr>
          <w:rFonts w:hint="eastAsia"/>
        </w:rPr>
        <w:t xml:space="preserve">　</w:t>
      </w:r>
      <w:r>
        <w:t>「高齢者虐待防止措置実施の有無」については、小規模多機能型居宅介護と同様であるため、38③を準用すること。</w:t>
      </w:r>
    </w:p>
    <w:p w14:paraId="4D4825DF" w14:textId="61C41839" w:rsidR="007A501E" w:rsidRDefault="007A501E" w:rsidP="007A501E">
      <w:pPr>
        <w:ind w:leftChars="300" w:left="630"/>
      </w:pPr>
      <w:r>
        <w:rPr>
          <w:rFonts w:hint="eastAsia"/>
          <w:noProof/>
          <w:lang w:val="ja-JP"/>
        </w:rPr>
        <mc:AlternateContent>
          <mc:Choice Requires="wps">
            <w:drawing>
              <wp:anchor distT="0" distB="0" distL="114300" distR="114300" simplePos="0" relativeHeight="251683840" behindDoc="0" locked="0" layoutInCell="1" allowOverlap="1" wp14:anchorId="35201371" wp14:editId="3AE21EF2">
                <wp:simplePos x="0" y="0"/>
                <wp:positionH relativeFrom="margin">
                  <wp:align>right</wp:align>
                </wp:positionH>
                <wp:positionV relativeFrom="paragraph">
                  <wp:posOffset>9525</wp:posOffset>
                </wp:positionV>
                <wp:extent cx="5060950" cy="431800"/>
                <wp:effectExtent l="0" t="0" r="25400" b="25400"/>
                <wp:wrapNone/>
                <wp:docPr id="1364452364" name="テキスト ボックス 1"/>
                <wp:cNvGraphicFramePr/>
                <a:graphic xmlns:a="http://schemas.openxmlformats.org/drawingml/2006/main">
                  <a:graphicData uri="http://schemas.microsoft.com/office/word/2010/wordprocessingShape">
                    <wps:wsp>
                      <wps:cNvSpPr txBox="1"/>
                      <wps:spPr>
                        <a:xfrm>
                          <a:off x="0" y="0"/>
                          <a:ext cx="5060950" cy="431800"/>
                        </a:xfrm>
                        <a:prstGeom prst="rect">
                          <a:avLst/>
                        </a:prstGeom>
                        <a:noFill/>
                        <a:ln w="12700">
                          <a:solidFill>
                            <a:schemeClr val="accent5">
                              <a:lumMod val="75000"/>
                            </a:schemeClr>
                          </a:solidFill>
                          <a:prstDash val="dash"/>
                        </a:ln>
                      </wps:spPr>
                      <wps:txbx>
                        <w:txbxContent>
                          <w:p w14:paraId="2D383596"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01371" id="_x0000_s1035" type="#_x0000_t202" style="position:absolute;left:0;text-align:left;margin-left:347.3pt;margin-top:.75pt;width:398.5pt;height:34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" filled="f" strokecolor="#2e74b5 [2408]" strokeweight="1pt">
                <v:stroke dashstyle="dash"/>
                <v:textbox>
                  <w:txbxContent>
                    <w:p w14:paraId="2D383596" w14:textId="77777777" w:rsidR="007A501E" w:rsidRDefault="007A501E" w:rsidP="007A501E"/>
                  </w:txbxContent>
                </v:textbox>
                <w10:wrap anchorx="margin"/>
              </v:shape>
            </w:pict>
          </mc:Fallback>
        </mc:AlternateContent>
      </w:r>
      <w:r>
        <w:rPr>
          <w:rFonts w:hint="eastAsia"/>
        </w:rPr>
        <w:t>38</w:t>
      </w:r>
      <w:r>
        <w:t>③「高齢者虐待防止措置実施の有無」については、大臣基準告示第54号の３に該当しない場合に「減算型」と記載させること</w:t>
      </w:r>
      <w:r>
        <w:rPr>
          <w:rFonts w:hint="eastAsia"/>
        </w:rPr>
        <w:t>。</w:t>
      </w:r>
    </w:p>
    <w:p w14:paraId="4CB7F701" w14:textId="113FEF81" w:rsidR="00DB11B6" w:rsidRDefault="008F2783" w:rsidP="00A74A6F">
      <w:pPr>
        <w:ind w:leftChars="200" w:left="420"/>
      </w:pPr>
      <w:r>
        <w:t>④</w:t>
      </w:r>
      <w:r w:rsidR="00DB11B6">
        <w:rPr>
          <w:rFonts w:hint="eastAsia"/>
        </w:rPr>
        <w:t xml:space="preserve">　</w:t>
      </w:r>
      <w:r>
        <w:t>「業務継続計画策定の有無」については、小規模多機能型居宅介護と同様であるため、38④を準用すること。</w:t>
      </w:r>
    </w:p>
    <w:p w14:paraId="7776BE0A" w14:textId="5CD3D08C" w:rsidR="007A501E" w:rsidRDefault="007A501E" w:rsidP="007A501E">
      <w:pPr>
        <w:ind w:leftChars="300" w:left="630"/>
      </w:pPr>
      <w:r>
        <w:rPr>
          <w:rFonts w:hint="eastAsia"/>
          <w:noProof/>
          <w:lang w:val="ja-JP"/>
        </w:rPr>
        <mc:AlternateContent>
          <mc:Choice Requires="wps">
            <w:drawing>
              <wp:anchor distT="0" distB="0" distL="114300" distR="114300" simplePos="0" relativeHeight="251685888" behindDoc="0" locked="0" layoutInCell="1" allowOverlap="1" wp14:anchorId="00166D87" wp14:editId="2B745F1A">
                <wp:simplePos x="0" y="0"/>
                <wp:positionH relativeFrom="margin">
                  <wp:align>right</wp:align>
                </wp:positionH>
                <wp:positionV relativeFrom="paragraph">
                  <wp:posOffset>12065</wp:posOffset>
                </wp:positionV>
                <wp:extent cx="5060950" cy="431800"/>
                <wp:effectExtent l="0" t="0" r="25400" b="25400"/>
                <wp:wrapNone/>
                <wp:docPr id="1051222321" name="テキスト ボックス 1"/>
                <wp:cNvGraphicFramePr/>
                <a:graphic xmlns:a="http://schemas.openxmlformats.org/drawingml/2006/main">
                  <a:graphicData uri="http://schemas.microsoft.com/office/word/2010/wordprocessingShape">
                    <wps:wsp>
                      <wps:cNvSpPr txBox="1"/>
                      <wps:spPr>
                        <a:xfrm>
                          <a:off x="0" y="0"/>
                          <a:ext cx="5060950" cy="431800"/>
                        </a:xfrm>
                        <a:prstGeom prst="rect">
                          <a:avLst/>
                        </a:prstGeom>
                        <a:noFill/>
                        <a:ln w="12700">
                          <a:solidFill>
                            <a:schemeClr val="accent5">
                              <a:lumMod val="75000"/>
                            </a:schemeClr>
                          </a:solidFill>
                          <a:prstDash val="dash"/>
                        </a:ln>
                      </wps:spPr>
                      <wps:txbx>
                        <w:txbxContent>
                          <w:p w14:paraId="1F7D2F9E"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66D87" id="_x0000_s1036" type="#_x0000_t202" style="position:absolute;left:0;text-align:left;margin-left:347.3pt;margin-top:.95pt;width:398.5pt;height:34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" filled="f" strokecolor="#2e74b5 [2408]" strokeweight="1pt">
                <v:stroke dashstyle="dash"/>
                <v:textbox>
                  <w:txbxContent>
                    <w:p w14:paraId="1F7D2F9E" w14:textId="77777777" w:rsidR="007A501E" w:rsidRDefault="007A501E" w:rsidP="007A501E"/>
                  </w:txbxContent>
                </v:textbox>
                <w10:wrap anchorx="margin"/>
              </v:shape>
            </w:pict>
          </mc:Fallback>
        </mc:AlternateContent>
      </w:r>
      <w:r>
        <w:rPr>
          <w:rFonts w:hint="eastAsia"/>
        </w:rPr>
        <w:t>38</w:t>
      </w:r>
      <w:r>
        <w:t>④「業務継続計画策定の有無」については、大臣基準告示第54号の４に該当しない場合に「減算型」と記載させること</w:t>
      </w:r>
      <w:r>
        <w:rPr>
          <w:rFonts w:hint="eastAsia"/>
        </w:rPr>
        <w:t>。</w:t>
      </w:r>
    </w:p>
    <w:p w14:paraId="2ADFF7B1" w14:textId="2CB61D65" w:rsidR="00DB11B6" w:rsidRDefault="00CA729E" w:rsidP="00A74A6F">
      <w:pPr>
        <w:ind w:leftChars="200" w:left="420"/>
      </w:pPr>
      <w:r>
        <w:rPr>
          <w:rFonts w:hint="eastAsia"/>
          <w:noProof/>
          <w:lang w:val="ja-JP"/>
        </w:rPr>
        <mc:AlternateContent>
          <mc:Choice Requires="wps">
            <w:drawing>
              <wp:anchor distT="0" distB="0" distL="114300" distR="114300" simplePos="0" relativeHeight="251687936" behindDoc="0" locked="0" layoutInCell="1" allowOverlap="1" wp14:anchorId="2B8C5025" wp14:editId="43C99EAD">
                <wp:simplePos x="0" y="0"/>
                <wp:positionH relativeFrom="column">
                  <wp:posOffset>400050</wp:posOffset>
                </wp:positionH>
                <wp:positionV relativeFrom="paragraph">
                  <wp:posOffset>456565</wp:posOffset>
                </wp:positionV>
                <wp:extent cx="5060950" cy="1377950"/>
                <wp:effectExtent l="0" t="0" r="25400" b="12700"/>
                <wp:wrapNone/>
                <wp:docPr id="1889560007" name="テキスト ボックス 1"/>
                <wp:cNvGraphicFramePr/>
                <a:graphic xmlns:a="http://schemas.openxmlformats.org/drawingml/2006/main">
                  <a:graphicData uri="http://schemas.microsoft.com/office/word/2010/wordprocessingShape">
                    <wps:wsp>
                      <wps:cNvSpPr txBox="1"/>
                      <wps:spPr>
                        <a:xfrm>
                          <a:off x="0" y="0"/>
                          <a:ext cx="5060950" cy="1377950"/>
                        </a:xfrm>
                        <a:prstGeom prst="rect">
                          <a:avLst/>
                        </a:prstGeom>
                        <a:noFill/>
                        <a:ln w="12700">
                          <a:solidFill>
                            <a:schemeClr val="accent5">
                              <a:lumMod val="75000"/>
                            </a:schemeClr>
                          </a:solidFill>
                          <a:prstDash val="dash"/>
                        </a:ln>
                      </wps:spPr>
                      <wps:txbx>
                        <w:txbxContent>
                          <w:p w14:paraId="49277164"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C5025" id="_x0000_s1037" type="#_x0000_t202" style="position:absolute;left:0;text-align:left;margin-left:31.5pt;margin-top:35.95pt;width:398.5pt;height:10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" filled="f" strokecolor="#2e74b5 [2408]" strokeweight="1pt">
                <v:stroke dashstyle="dash"/>
                <v:textbox>
                  <w:txbxContent>
                    <w:p w14:paraId="49277164" w14:textId="77777777" w:rsidR="00CA729E" w:rsidRDefault="00CA729E" w:rsidP="00CA729E"/>
                  </w:txbxContent>
                </v:textbox>
              </v:shape>
            </w:pict>
          </mc:Fallback>
        </mc:AlternateContent>
      </w:r>
      <w:r w:rsidR="008F2783">
        <w:t>⑤</w:t>
      </w:r>
      <w:r w:rsidR="00DB11B6">
        <w:rPr>
          <w:rFonts w:hint="eastAsia"/>
        </w:rPr>
        <w:t xml:space="preserve">　</w:t>
      </w:r>
      <w:r w:rsidR="008F2783">
        <w:t>「中山間地域等における小規模事業所加算」における「地域に関する状況」については、訪問介護と同様であるため、２⑧を準用すること。</w:t>
      </w:r>
    </w:p>
    <w:p w14:paraId="3F1C667B" w14:textId="099B7A79" w:rsidR="007A501E" w:rsidRDefault="007A501E" w:rsidP="007A501E">
      <w:pPr>
        <w:ind w:leftChars="300" w:left="630"/>
      </w:pPr>
      <w:r>
        <w:rPr>
          <w:rFonts w:hint="eastAsia"/>
        </w:rPr>
        <w:t>２</w:t>
      </w:r>
      <w:r>
        <w:t>⑧「中山間地域等における小規模事業所加算」における「地域に関する状況」については、厚生労働大臣が定める中山間地域等の地域（平成21年厚生労働省告示第83号）第１号に該当する場合に、「該当」と記載させること。</w:t>
      </w:r>
    </w:p>
    <w:p w14:paraId="0A53B54C" w14:textId="35ABE82D" w:rsidR="007A501E" w:rsidRPr="007A501E" w:rsidRDefault="007A501E" w:rsidP="007A501E">
      <w:pPr>
        <w:ind w:leftChars="300" w:left="630" w:firstLineChars="100" w:firstLine="210"/>
      </w:pPr>
      <w:r>
        <w:t>また、「規模に関する状況」については、厚生労働大臣が定める施設基準（平成2</w:t>
      </w:r>
      <w:r>
        <w:rPr>
          <w:rFonts w:hint="eastAsia"/>
        </w:rPr>
        <w:t>7</w:t>
      </w:r>
      <w:r>
        <w:t>年厚生労働省告示第96号。以下「施設基準」という。）第１号に該当する場合に、「該当」と記載させること。</w:t>
      </w:r>
    </w:p>
    <w:p w14:paraId="131530B3" w14:textId="37260C66" w:rsidR="00DB11B6" w:rsidRDefault="00CA729E" w:rsidP="00A74A6F">
      <w:pPr>
        <w:ind w:leftChars="200" w:left="420"/>
      </w:pPr>
      <w:r>
        <w:rPr>
          <w:rFonts w:hint="eastAsia"/>
          <w:noProof/>
          <w:lang w:val="ja-JP"/>
        </w:rPr>
        <mc:AlternateContent>
          <mc:Choice Requires="wps">
            <w:drawing>
              <wp:anchor distT="0" distB="0" distL="114300" distR="114300" simplePos="0" relativeHeight="251692032" behindDoc="0" locked="0" layoutInCell="1" allowOverlap="1" wp14:anchorId="2EBD2388" wp14:editId="0E47F159">
                <wp:simplePos x="0" y="0"/>
                <wp:positionH relativeFrom="margin">
                  <wp:posOffset>329565</wp:posOffset>
                </wp:positionH>
                <wp:positionV relativeFrom="paragraph">
                  <wp:posOffset>441325</wp:posOffset>
                </wp:positionV>
                <wp:extent cx="5060950" cy="292100"/>
                <wp:effectExtent l="0" t="0" r="25400" b="12700"/>
                <wp:wrapNone/>
                <wp:docPr id="1413831649" name="テキスト ボックス 1"/>
                <wp:cNvGraphicFramePr/>
                <a:graphic xmlns:a="http://schemas.openxmlformats.org/drawingml/2006/main">
                  <a:graphicData uri="http://schemas.microsoft.com/office/word/2010/wordprocessingShape">
                    <wps:wsp>
                      <wps:cNvSpPr txBox="1"/>
                      <wps:spPr>
                        <a:xfrm>
                          <a:off x="0" y="0"/>
                          <a:ext cx="5060950" cy="292100"/>
                        </a:xfrm>
                        <a:prstGeom prst="rect">
                          <a:avLst/>
                        </a:prstGeom>
                        <a:noFill/>
                        <a:ln w="12700">
                          <a:solidFill>
                            <a:schemeClr val="accent5">
                              <a:lumMod val="75000"/>
                            </a:schemeClr>
                          </a:solidFill>
                          <a:prstDash val="dash"/>
                        </a:ln>
                      </wps:spPr>
                      <wps:txbx>
                        <w:txbxContent>
                          <w:p w14:paraId="7921DB90"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D2388" id="_x0000_s1038" type="#_x0000_t202" style="position:absolute;left:0;text-align:left;margin-left:25.95pt;margin-top:34.75pt;width:398.5pt;height:23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" filled="f" strokecolor="#2e74b5 [2408]" strokeweight="1pt">
                <v:stroke dashstyle="dash"/>
                <v:textbox>
                  <w:txbxContent>
                    <w:p w14:paraId="7921DB90" w14:textId="77777777" w:rsidR="00CA729E" w:rsidRDefault="00CA729E" w:rsidP="00CA729E"/>
                  </w:txbxContent>
                </v:textbox>
                <w10:wrap anchorx="margin"/>
              </v:shape>
            </w:pict>
          </mc:Fallback>
        </mc:AlternateContent>
      </w:r>
      <w:r w:rsidR="008F2783">
        <w:t>⑥</w:t>
      </w:r>
      <w:r w:rsidR="00DB11B6">
        <w:rPr>
          <w:rFonts w:hint="eastAsia"/>
        </w:rPr>
        <w:t xml:space="preserve">　</w:t>
      </w:r>
      <w:r w:rsidR="008F2783">
        <w:t>「生産性向上推進体制加算」については、短期入所生活介護と同様であるため、９㉒を準用すること。</w:t>
      </w:r>
    </w:p>
    <w:p w14:paraId="601F1B94" w14:textId="39885D8F" w:rsidR="00CA729E" w:rsidRDefault="00CA729E" w:rsidP="00CA729E">
      <w:pPr>
        <w:ind w:leftChars="300" w:left="630"/>
      </w:pPr>
      <w:r>
        <w:rPr>
          <w:rFonts w:hint="eastAsia"/>
        </w:rPr>
        <w:t>９</w:t>
      </w:r>
      <w:r>
        <w:t>㉒「生産性向上推進体制加算」については、大臣基準告示第37号の３イに該当す</w:t>
      </w:r>
      <w:r>
        <w:rPr>
          <w:rFonts w:hint="eastAsia"/>
          <w:noProof/>
          <w:lang w:val="ja-JP"/>
        </w:rPr>
        <w:lastRenderedPageBreak/>
        <mc:AlternateContent>
          <mc:Choice Requires="wps">
            <w:drawing>
              <wp:anchor distT="0" distB="0" distL="114300" distR="114300" simplePos="0" relativeHeight="251694080" behindDoc="0" locked="0" layoutInCell="1" allowOverlap="1" wp14:anchorId="3AB8349E" wp14:editId="434D415E">
                <wp:simplePos x="0" y="0"/>
                <wp:positionH relativeFrom="margin">
                  <wp:align>right</wp:align>
                </wp:positionH>
                <wp:positionV relativeFrom="paragraph">
                  <wp:posOffset>-635</wp:posOffset>
                </wp:positionV>
                <wp:extent cx="5060950" cy="457200"/>
                <wp:effectExtent l="0" t="0" r="25400" b="19050"/>
                <wp:wrapNone/>
                <wp:docPr id="1816351103" name="テキスト ボックス 1"/>
                <wp:cNvGraphicFramePr/>
                <a:graphic xmlns:a="http://schemas.openxmlformats.org/drawingml/2006/main">
                  <a:graphicData uri="http://schemas.microsoft.com/office/word/2010/wordprocessingShape">
                    <wps:wsp>
                      <wps:cNvSpPr txBox="1"/>
                      <wps:spPr>
                        <a:xfrm>
                          <a:off x="0" y="0"/>
                          <a:ext cx="5060950" cy="457200"/>
                        </a:xfrm>
                        <a:prstGeom prst="rect">
                          <a:avLst/>
                        </a:prstGeom>
                        <a:noFill/>
                        <a:ln w="12700">
                          <a:solidFill>
                            <a:schemeClr val="accent5">
                              <a:lumMod val="75000"/>
                            </a:schemeClr>
                          </a:solidFill>
                          <a:prstDash val="dash"/>
                        </a:ln>
                      </wps:spPr>
                      <wps:txbx>
                        <w:txbxContent>
                          <w:p w14:paraId="50686FD4"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8349E" id="_x0000_s1039" type="#_x0000_t202" style="position:absolute;left:0;text-align:left;margin-left:347.3pt;margin-top:-.05pt;width:398.5pt;height:36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" filled="f" strokecolor="#2e74b5 [2408]" strokeweight="1pt">
                <v:stroke dashstyle="dash"/>
                <v:textbox>
                  <w:txbxContent>
                    <w:p w14:paraId="50686FD4" w14:textId="77777777" w:rsidR="00CA729E" w:rsidRDefault="00CA729E" w:rsidP="00CA729E"/>
                  </w:txbxContent>
                </v:textbox>
                <w10:wrap anchorx="margin"/>
              </v:shape>
            </w:pict>
          </mc:Fallback>
        </mc:AlternateContent>
      </w:r>
      <w:r>
        <w:t>る場合に、「加算Ⅰ」、同号ロに該当する場合は「加算Ⅱ」と記載させること。</w:t>
      </w:r>
    </w:p>
    <w:p w14:paraId="00826936" w14:textId="05D179BC" w:rsidR="007A501E" w:rsidRPr="00CA729E" w:rsidRDefault="00CA729E" w:rsidP="00CA729E">
      <w:pPr>
        <w:ind w:leftChars="300" w:left="630" w:firstLineChars="100" w:firstLine="210"/>
        <w:rPr>
          <w:rFonts w:hint="eastAsia"/>
        </w:rPr>
      </w:pPr>
      <w:r>
        <w:t>また、（別紙28）「生産性向上推進体制加算に係る届出書」を添付させること。</w:t>
      </w:r>
    </w:p>
    <w:p w14:paraId="0D069837" w14:textId="1331AB01" w:rsidR="00DB11B6" w:rsidRDefault="00CA729E" w:rsidP="00A74A6F">
      <w:pPr>
        <w:ind w:leftChars="200" w:left="420"/>
      </w:pPr>
      <w:r>
        <w:rPr>
          <w:rFonts w:hint="eastAsia"/>
          <w:noProof/>
          <w:lang w:val="ja-JP"/>
        </w:rPr>
        <mc:AlternateContent>
          <mc:Choice Requires="wps">
            <w:drawing>
              <wp:anchor distT="0" distB="0" distL="114300" distR="114300" simplePos="0" relativeHeight="251702272" behindDoc="0" locked="0" layoutInCell="1" allowOverlap="1" wp14:anchorId="79DABE8B" wp14:editId="04E42C55">
                <wp:simplePos x="0" y="0"/>
                <wp:positionH relativeFrom="margin">
                  <wp:posOffset>342265</wp:posOffset>
                </wp:positionH>
                <wp:positionV relativeFrom="paragraph">
                  <wp:posOffset>428625</wp:posOffset>
                </wp:positionV>
                <wp:extent cx="5060950" cy="933450"/>
                <wp:effectExtent l="0" t="0" r="25400" b="19050"/>
                <wp:wrapNone/>
                <wp:docPr id="74311097" name="テキスト ボックス 1"/>
                <wp:cNvGraphicFramePr/>
                <a:graphic xmlns:a="http://schemas.openxmlformats.org/drawingml/2006/main">
                  <a:graphicData uri="http://schemas.microsoft.com/office/word/2010/wordprocessingShape">
                    <wps:wsp>
                      <wps:cNvSpPr txBox="1"/>
                      <wps:spPr>
                        <a:xfrm>
                          <a:off x="0" y="0"/>
                          <a:ext cx="5060950" cy="933450"/>
                        </a:xfrm>
                        <a:prstGeom prst="rect">
                          <a:avLst/>
                        </a:prstGeom>
                        <a:noFill/>
                        <a:ln w="12700">
                          <a:solidFill>
                            <a:schemeClr val="accent5">
                              <a:lumMod val="75000"/>
                            </a:schemeClr>
                          </a:solidFill>
                          <a:prstDash val="dash"/>
                        </a:ln>
                      </wps:spPr>
                      <wps:txbx>
                        <w:txbxContent>
                          <w:p w14:paraId="21511A9F"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ABE8B" id="_x0000_s1040" type="#_x0000_t202" style="position:absolute;left:0;text-align:left;margin-left:26.95pt;margin-top:33.75pt;width:398.5pt;height:73.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" filled="f" strokecolor="#2e74b5 [2408]" strokeweight="1pt">
                <v:stroke dashstyle="dash"/>
                <v:textbox>
                  <w:txbxContent>
                    <w:p w14:paraId="21511A9F" w14:textId="77777777" w:rsidR="00CA729E" w:rsidRDefault="00CA729E" w:rsidP="00CA729E"/>
                  </w:txbxContent>
                </v:textbox>
                <w10:wrap anchorx="margin"/>
              </v:shape>
            </w:pict>
          </mc:Fallback>
        </mc:AlternateContent>
      </w:r>
      <w:r w:rsidR="008F2783">
        <w:t>⑦</w:t>
      </w:r>
      <w:r w:rsidR="00DB11B6">
        <w:rPr>
          <w:rFonts w:hint="eastAsia"/>
        </w:rPr>
        <w:t xml:space="preserve">　</w:t>
      </w:r>
      <w:r w:rsidR="008F2783">
        <w:t>「サービス提供体制強化加算」については、小規模多機能型居宅介護と同様であるため、38⑮を準用すること。</w:t>
      </w:r>
    </w:p>
    <w:p w14:paraId="5A5136B2" w14:textId="464654D8" w:rsidR="007A501E" w:rsidRPr="00CA729E" w:rsidRDefault="00CA729E" w:rsidP="00CA729E">
      <w:pPr>
        <w:ind w:leftChars="300" w:left="630"/>
        <w:rPr>
          <w:rFonts w:hint="eastAsia"/>
        </w:rPr>
      </w:pPr>
      <w:r>
        <w:rPr>
          <w:rFonts w:hint="eastAsia"/>
        </w:rPr>
        <w:t>38</w:t>
      </w:r>
      <w:r>
        <w:t>⑮「サービス提供体制強化加算」については、大臣基準告示第57号イに該当する場合に「加算Ⅰ」と、同号ロに該当する場合に「加算Ⅱ」と、同号ハに該当する場合に「加算Ⅲ」と記載させること。また、（別紙14―５）「サービス提供体制強化加算に関する届出書」を添付させること。</w:t>
      </w:r>
    </w:p>
    <w:p w14:paraId="28A7765D" w14:textId="37D591FE" w:rsidR="00DB11B6" w:rsidRDefault="0006567E" w:rsidP="00A74A6F">
      <w:pPr>
        <w:ind w:leftChars="200" w:left="420"/>
      </w:pPr>
      <w:r>
        <w:rPr>
          <w:rFonts w:hint="eastAsia"/>
          <w:noProof/>
          <w:lang w:val="ja-JP"/>
        </w:rPr>
        <mc:AlternateContent>
          <mc:Choice Requires="wps">
            <w:drawing>
              <wp:anchor distT="0" distB="0" distL="114300" distR="114300" simplePos="0" relativeHeight="251704320" behindDoc="0" locked="0" layoutInCell="1" allowOverlap="1" wp14:anchorId="58F91EC1" wp14:editId="3CAC0959">
                <wp:simplePos x="0" y="0"/>
                <wp:positionH relativeFrom="margin">
                  <wp:posOffset>380365</wp:posOffset>
                </wp:positionH>
                <wp:positionV relativeFrom="paragraph">
                  <wp:posOffset>454025</wp:posOffset>
                </wp:positionV>
                <wp:extent cx="5060950" cy="2489200"/>
                <wp:effectExtent l="0" t="0" r="25400" b="25400"/>
                <wp:wrapNone/>
                <wp:docPr id="368774879" name="テキスト ボックス 1"/>
                <wp:cNvGraphicFramePr/>
                <a:graphic xmlns:a="http://schemas.openxmlformats.org/drawingml/2006/main">
                  <a:graphicData uri="http://schemas.microsoft.com/office/word/2010/wordprocessingShape">
                    <wps:wsp>
                      <wps:cNvSpPr txBox="1"/>
                      <wps:spPr>
                        <a:xfrm>
                          <a:off x="0" y="0"/>
                          <a:ext cx="5060950" cy="2489200"/>
                        </a:xfrm>
                        <a:prstGeom prst="rect">
                          <a:avLst/>
                        </a:prstGeom>
                        <a:noFill/>
                        <a:ln w="12700">
                          <a:solidFill>
                            <a:schemeClr val="accent5">
                              <a:lumMod val="75000"/>
                            </a:schemeClr>
                          </a:solidFill>
                          <a:prstDash val="dash"/>
                        </a:ln>
                      </wps:spPr>
                      <wps:txbx>
                        <w:txbxContent>
                          <w:p w14:paraId="6E62B978"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91EC1" id="_x0000_s1041" type="#_x0000_t202" style="position:absolute;left:0;text-align:left;margin-left:29.95pt;margin-top:35.75pt;width:398.5pt;height:19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" filled="f" strokecolor="#2e74b5 [2408]" strokeweight="1pt">
                <v:stroke dashstyle="dash"/>
                <v:textbox>
                  <w:txbxContent>
                    <w:p w14:paraId="6E62B978" w14:textId="77777777" w:rsidR="0006567E" w:rsidRDefault="0006567E" w:rsidP="0006567E"/>
                  </w:txbxContent>
                </v:textbox>
                <w10:wrap anchorx="margin"/>
              </v:shape>
            </w:pict>
          </mc:Fallback>
        </mc:AlternateContent>
      </w:r>
      <w:r w:rsidR="008F2783">
        <w:t>⑧</w:t>
      </w:r>
      <w:r w:rsidR="00DB11B6">
        <w:rPr>
          <w:rFonts w:hint="eastAsia"/>
        </w:rPr>
        <w:t xml:space="preserve">　</w:t>
      </w:r>
      <w:r w:rsidR="008F2783">
        <w:t>「介護職員等処遇改善加算」については、定期巡回・随時対応型訪問介護看護と同様であるため、34⑫を準用すること。</w:t>
      </w:r>
    </w:p>
    <w:p w14:paraId="11308EBD" w14:textId="65F66034" w:rsidR="007A501E" w:rsidRPr="0006567E" w:rsidRDefault="0006567E" w:rsidP="0006567E">
      <w:pPr>
        <w:ind w:leftChars="300" w:left="630"/>
        <w:rPr>
          <w:rFonts w:hint="eastAsia"/>
        </w:rPr>
      </w:pPr>
      <w:r>
        <w:rPr>
          <w:rFonts w:hint="eastAsia"/>
        </w:rPr>
        <w:t>34</w:t>
      </w:r>
      <w:r>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 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2AB11602" w14:textId="23ABCEFD" w:rsidR="00DB11B6" w:rsidRDefault="008F2783" w:rsidP="00A74A6F">
      <w:pPr>
        <w:ind w:leftChars="200" w:left="420"/>
      </w:pPr>
      <w:r>
        <w:t>⑨</w:t>
      </w:r>
      <w:r w:rsidR="00DB11B6">
        <w:rPr>
          <w:rFonts w:hint="eastAsia"/>
        </w:rPr>
        <w:t xml:space="preserve">　</w:t>
      </w:r>
      <w:r>
        <w:t>一体的に運営がされている「小規模多機能型居宅介護」に係る届出がされ、別紙等が添付されている場合は、内容の重複する別紙等の添付は不要とすること。</w:t>
      </w:r>
    </w:p>
    <w:p w14:paraId="60F9C87F" w14:textId="77777777" w:rsidR="00DB11B6" w:rsidRDefault="00DB11B6" w:rsidP="00A74A6F">
      <w:pPr>
        <w:ind w:leftChars="100" w:left="210"/>
      </w:pPr>
    </w:p>
    <w:p w14:paraId="7C4CF43E" w14:textId="457CD4BA" w:rsidR="00DB11B6" w:rsidRDefault="008F2783" w:rsidP="00A74A6F">
      <w:pPr>
        <w:ind w:leftChars="100" w:left="210"/>
      </w:pPr>
      <w:r>
        <w:t>48</w:t>
      </w:r>
      <w:r w:rsidR="00DB11B6">
        <w:rPr>
          <w:rFonts w:hint="eastAsia"/>
        </w:rPr>
        <w:t xml:space="preserve">　</w:t>
      </w:r>
      <w:r>
        <w:t>介護予防小規模多機能型居宅介護</w:t>
      </w:r>
    </w:p>
    <w:p w14:paraId="3E5CAC76" w14:textId="77777777" w:rsidR="00DB11B6" w:rsidRDefault="008F2783" w:rsidP="00A74A6F">
      <w:pPr>
        <w:ind w:leftChars="200" w:left="420"/>
      </w:pPr>
      <w:r>
        <w:t>①</w:t>
      </w:r>
      <w:r w:rsidR="00DB11B6">
        <w:rPr>
          <w:rFonts w:hint="eastAsia"/>
        </w:rPr>
        <w:t xml:space="preserve">　</w:t>
      </w:r>
      <w:r>
        <w:t>「施設等の区分」については、小規模多機能型居宅介護と同様であるため、38①を準用すること。</w:t>
      </w:r>
    </w:p>
    <w:p w14:paraId="09EEA7E6" w14:textId="2DECCE12" w:rsidR="007A501E" w:rsidRDefault="007A501E" w:rsidP="007A501E">
      <w:pPr>
        <w:ind w:leftChars="300" w:left="630"/>
      </w:pPr>
      <w:r>
        <w:rPr>
          <w:rFonts w:hint="eastAsia"/>
          <w:noProof/>
          <w:lang w:val="ja-JP"/>
        </w:rPr>
        <mc:AlternateContent>
          <mc:Choice Requires="wps">
            <w:drawing>
              <wp:anchor distT="0" distB="0" distL="114300" distR="114300" simplePos="0" relativeHeight="251675648" behindDoc="0" locked="0" layoutInCell="1" allowOverlap="1" wp14:anchorId="70AA5676" wp14:editId="3E46D25E">
                <wp:simplePos x="0" y="0"/>
                <wp:positionH relativeFrom="margin">
                  <wp:posOffset>364490</wp:posOffset>
                </wp:positionH>
                <wp:positionV relativeFrom="paragraph">
                  <wp:posOffset>24765</wp:posOffset>
                </wp:positionV>
                <wp:extent cx="5060950" cy="901700"/>
                <wp:effectExtent l="0" t="0" r="25400" b="12700"/>
                <wp:wrapNone/>
                <wp:docPr id="893378403" name="テキスト ボックス 1"/>
                <wp:cNvGraphicFramePr/>
                <a:graphic xmlns:a="http://schemas.openxmlformats.org/drawingml/2006/main">
                  <a:graphicData uri="http://schemas.microsoft.com/office/word/2010/wordprocessingShape">
                    <wps:wsp>
                      <wps:cNvSpPr txBox="1"/>
                      <wps:spPr>
                        <a:xfrm>
                          <a:off x="0" y="0"/>
                          <a:ext cx="5060950" cy="901700"/>
                        </a:xfrm>
                        <a:prstGeom prst="rect">
                          <a:avLst/>
                        </a:prstGeom>
                        <a:noFill/>
                        <a:ln w="12700">
                          <a:solidFill>
                            <a:schemeClr val="accent5">
                              <a:lumMod val="75000"/>
                            </a:schemeClr>
                          </a:solidFill>
                          <a:prstDash val="dash"/>
                        </a:ln>
                      </wps:spPr>
                      <wps:txbx>
                        <w:txbxContent>
                          <w:p w14:paraId="1B16B2CA"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A5676" id="_x0000_s1042" type="#_x0000_t202" style="position:absolute;left:0;text-align:left;margin-left:28.7pt;margin-top:1.95pt;width:398.5pt;height:71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" filled="f" strokecolor="#2e74b5 [2408]" strokeweight="1pt">
                <v:stroke dashstyle="dash"/>
                <v:textbox>
                  <w:txbxContent>
                    <w:p w14:paraId="1B16B2CA" w14:textId="77777777" w:rsidR="007A501E" w:rsidRDefault="007A501E" w:rsidP="007A501E"/>
                  </w:txbxContent>
                </v:textbox>
                <w10:wrap anchorx="margin"/>
              </v:shape>
            </w:pict>
          </mc:Fallback>
        </mc:AlternateContent>
      </w:r>
      <w:r>
        <w:rPr>
          <w:rFonts w:hint="eastAsia"/>
        </w:rPr>
        <w:t>38</w:t>
      </w:r>
      <w:r>
        <w:t>①「施設等の区分」については、指定地域密着型サービス基準第63条第７項に規定するサテライト型指定小規模多機能型居宅介護事業所に該当する場合に「サテライト型小規模多機能型居宅介護事業所」と、それ以外の場合に「小規模多機能型居宅介護事業所」と記載させること。</w:t>
      </w:r>
    </w:p>
    <w:p w14:paraId="0EDD2F91" w14:textId="40BF6767" w:rsidR="00DB11B6" w:rsidRDefault="008F2783" w:rsidP="00A74A6F">
      <w:pPr>
        <w:ind w:leftChars="200" w:left="420"/>
      </w:pPr>
      <w:r>
        <w:t>②</w:t>
      </w:r>
      <w:r w:rsidR="00DB11B6">
        <w:rPr>
          <w:rFonts w:hint="eastAsia"/>
        </w:rPr>
        <w:t xml:space="preserve">　</w:t>
      </w:r>
      <w:r>
        <w:t>「職員の欠員による減算の状況」については、指定地域密着型介護予防サービス基準第44条に定める員数を配置していない場合に、その該当する職種を記載させること。</w:t>
      </w:r>
    </w:p>
    <w:p w14:paraId="497DC992" w14:textId="77777777" w:rsidR="00DB11B6" w:rsidRDefault="008F2783" w:rsidP="00A74A6F">
      <w:pPr>
        <w:ind w:leftChars="200" w:left="420"/>
      </w:pPr>
      <w:r>
        <w:t>③</w:t>
      </w:r>
      <w:r w:rsidR="00DB11B6">
        <w:rPr>
          <w:rFonts w:hint="eastAsia"/>
        </w:rPr>
        <w:t xml:space="preserve">　</w:t>
      </w:r>
      <w:r>
        <w:t>「高齢者虐待防止措置実施の有無」については、大臣基準告示第123号の５に該当しない場合に「減算型」と記載させること。</w:t>
      </w:r>
    </w:p>
    <w:p w14:paraId="127D342A" w14:textId="77777777" w:rsidR="00DB11B6" w:rsidRDefault="008F2783" w:rsidP="00A74A6F">
      <w:pPr>
        <w:ind w:leftChars="200" w:left="420"/>
      </w:pPr>
      <w:r>
        <w:lastRenderedPageBreak/>
        <w:t>④</w:t>
      </w:r>
      <w:r w:rsidR="00DB11B6">
        <w:rPr>
          <w:rFonts w:hint="eastAsia"/>
        </w:rPr>
        <w:t xml:space="preserve">　</w:t>
      </w:r>
      <w:r>
        <w:t>「業務継続計画策定の有無」については、大臣基準告示第123号の６に該当しない場合に「減算型」と記載させること。</w:t>
      </w:r>
    </w:p>
    <w:p w14:paraId="43098723" w14:textId="108C0256" w:rsidR="00DB11B6" w:rsidRDefault="008F2783" w:rsidP="00A74A6F">
      <w:pPr>
        <w:ind w:leftChars="200" w:left="420"/>
      </w:pPr>
      <w:r>
        <w:t>⑤</w:t>
      </w:r>
      <w:r w:rsidR="00DB11B6">
        <w:rPr>
          <w:rFonts w:hint="eastAsia"/>
        </w:rPr>
        <w:t xml:space="preserve">　</w:t>
      </w:r>
      <w:r>
        <w:t>「特別地域加算」については、訪問介護と同様であるため、２⑦を準用すること。</w:t>
      </w:r>
    </w:p>
    <w:p w14:paraId="686D1A03" w14:textId="66426A57" w:rsidR="007A501E" w:rsidRPr="0006567E" w:rsidRDefault="0006567E" w:rsidP="0006567E">
      <w:pPr>
        <w:ind w:leftChars="300" w:left="630"/>
      </w:pPr>
      <w:r>
        <w:rPr>
          <w:rFonts w:hint="eastAsia"/>
          <w:noProof/>
          <w:lang w:val="ja-JP"/>
        </w:rPr>
        <mc:AlternateContent>
          <mc:Choice Requires="wps">
            <w:drawing>
              <wp:anchor distT="0" distB="0" distL="114300" distR="114300" simplePos="0" relativeHeight="251706368" behindDoc="0" locked="0" layoutInCell="1" allowOverlap="1" wp14:anchorId="3FB507F8" wp14:editId="4E84FFCC">
                <wp:simplePos x="0" y="0"/>
                <wp:positionH relativeFrom="column">
                  <wp:posOffset>349250</wp:posOffset>
                </wp:positionH>
                <wp:positionV relativeFrom="paragraph">
                  <wp:posOffset>12065</wp:posOffset>
                </wp:positionV>
                <wp:extent cx="5060950" cy="901700"/>
                <wp:effectExtent l="0" t="0" r="25400" b="12700"/>
                <wp:wrapNone/>
                <wp:docPr id="919166719" name="テキスト ボックス 1"/>
                <wp:cNvGraphicFramePr/>
                <a:graphic xmlns:a="http://schemas.openxmlformats.org/drawingml/2006/main">
                  <a:graphicData uri="http://schemas.microsoft.com/office/word/2010/wordprocessingShape">
                    <wps:wsp>
                      <wps:cNvSpPr txBox="1"/>
                      <wps:spPr>
                        <a:xfrm>
                          <a:off x="0" y="0"/>
                          <a:ext cx="5060950" cy="901700"/>
                        </a:xfrm>
                        <a:prstGeom prst="rect">
                          <a:avLst/>
                        </a:prstGeom>
                        <a:noFill/>
                        <a:ln w="12700">
                          <a:solidFill>
                            <a:schemeClr val="accent5">
                              <a:lumMod val="75000"/>
                            </a:schemeClr>
                          </a:solidFill>
                          <a:prstDash val="dash"/>
                        </a:ln>
                      </wps:spPr>
                      <wps:txbx>
                        <w:txbxContent>
                          <w:p w14:paraId="5A411A6F"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507F8" id="_x0000_s1043" type="#_x0000_t202" style="position:absolute;left:0;text-align:left;margin-left:27.5pt;margin-top:.95pt;width:398.5pt;height:7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" filled="f" strokecolor="#2e74b5 [2408]" strokeweight="1pt">
                <v:stroke dashstyle="dash"/>
                <v:textbox>
                  <w:txbxContent>
                    <w:p w14:paraId="5A411A6F" w14:textId="77777777" w:rsidR="0006567E" w:rsidRDefault="0006567E" w:rsidP="0006567E"/>
                  </w:txbxContent>
                </v:textbox>
              </v:shape>
            </w:pict>
          </mc:Fallback>
        </mc:AlternateContent>
      </w:r>
      <w:r>
        <w:rPr>
          <w:rFonts w:hint="eastAsia"/>
        </w:rPr>
        <w:t>２</w:t>
      </w:r>
      <w:r>
        <w:t>⑦「特別地域加算」については、事業所の所在する地域が厚生労働大臣が定める地域（平成24年厚生労働省告示第120号）及び厚生労働大臣が定める地域第六号の規定に基づき厚生労働大臣が定める地域（令和３年厚生労働省告示第74号）に該当する場合に、「あり」と記載させること。</w:t>
      </w:r>
    </w:p>
    <w:p w14:paraId="4DBE43E8" w14:textId="1C32EAF9" w:rsidR="00DB11B6" w:rsidRDefault="008F2783" w:rsidP="00A74A6F">
      <w:pPr>
        <w:ind w:leftChars="200" w:left="420"/>
      </w:pPr>
      <w:r>
        <w:t>⑥</w:t>
      </w:r>
      <w:r w:rsidR="00DB11B6">
        <w:rPr>
          <w:rFonts w:hint="eastAsia"/>
        </w:rPr>
        <w:t xml:space="preserve">　</w:t>
      </w:r>
      <w:r>
        <w:t>「中山間地域等における小規模事業所加算」における「地域に関する状況」については、訪問介護と同様であるため、２⑧を準用すること。</w:t>
      </w:r>
    </w:p>
    <w:p w14:paraId="5ECF3C2E" w14:textId="7EE75B68" w:rsidR="00CA729E" w:rsidRDefault="00CA729E" w:rsidP="00CA729E">
      <w:pPr>
        <w:ind w:leftChars="300" w:left="630"/>
      </w:pPr>
      <w:r>
        <w:rPr>
          <w:rFonts w:hint="eastAsia"/>
          <w:noProof/>
          <w:lang w:val="ja-JP"/>
        </w:rPr>
        <mc:AlternateContent>
          <mc:Choice Requires="wps">
            <w:drawing>
              <wp:anchor distT="0" distB="0" distL="114300" distR="114300" simplePos="0" relativeHeight="251689984" behindDoc="0" locked="0" layoutInCell="1" allowOverlap="1" wp14:anchorId="0CAA976D" wp14:editId="7D1070B9">
                <wp:simplePos x="0" y="0"/>
                <wp:positionH relativeFrom="column">
                  <wp:posOffset>393065</wp:posOffset>
                </wp:positionH>
                <wp:positionV relativeFrom="paragraph">
                  <wp:posOffset>9525</wp:posOffset>
                </wp:positionV>
                <wp:extent cx="5060950" cy="1358900"/>
                <wp:effectExtent l="0" t="0" r="25400" b="12700"/>
                <wp:wrapNone/>
                <wp:docPr id="525445831" name="テキスト ボックス 1"/>
                <wp:cNvGraphicFramePr/>
                <a:graphic xmlns:a="http://schemas.openxmlformats.org/drawingml/2006/main">
                  <a:graphicData uri="http://schemas.microsoft.com/office/word/2010/wordprocessingShape">
                    <wps:wsp>
                      <wps:cNvSpPr txBox="1"/>
                      <wps:spPr>
                        <a:xfrm>
                          <a:off x="0" y="0"/>
                          <a:ext cx="5060950" cy="1358900"/>
                        </a:xfrm>
                        <a:prstGeom prst="rect">
                          <a:avLst/>
                        </a:prstGeom>
                        <a:noFill/>
                        <a:ln w="12700">
                          <a:solidFill>
                            <a:schemeClr val="accent5">
                              <a:lumMod val="75000"/>
                            </a:schemeClr>
                          </a:solidFill>
                          <a:prstDash val="dash"/>
                        </a:ln>
                      </wps:spPr>
                      <wps:txbx>
                        <w:txbxContent>
                          <w:p w14:paraId="78C3AAE0"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A976D" id="_x0000_s1044" type="#_x0000_t202" style="position:absolute;left:0;text-align:left;margin-left:30.95pt;margin-top:.75pt;width:398.5pt;height:10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" filled="f" strokecolor="#2e74b5 [2408]" strokeweight="1pt">
                <v:stroke dashstyle="dash"/>
                <v:textbox>
                  <w:txbxContent>
                    <w:p w14:paraId="78C3AAE0" w14:textId="77777777" w:rsidR="00CA729E" w:rsidRDefault="00CA729E" w:rsidP="00CA729E"/>
                  </w:txbxContent>
                </v:textbox>
              </v:shape>
            </w:pict>
          </mc:Fallback>
        </mc:AlternateContent>
      </w:r>
      <w:r>
        <w:rPr>
          <w:rFonts w:hint="eastAsia"/>
        </w:rPr>
        <w:t>２</w:t>
      </w:r>
      <w:r>
        <w:t>⑧「中山間地域等における小規模事業所加算」における「地域に関する状況」については、厚生労働大臣が定める中山間地域等の地域（平成21年厚生労働省告示第83号）第１号に該当する場合に、「該当」と記載させること。</w:t>
      </w:r>
    </w:p>
    <w:p w14:paraId="5AD78339" w14:textId="5F56225A" w:rsidR="007A501E" w:rsidRPr="00CA729E" w:rsidRDefault="00CA729E" w:rsidP="0006567E">
      <w:pPr>
        <w:ind w:leftChars="300" w:left="630" w:firstLineChars="100" w:firstLine="210"/>
        <w:rPr>
          <w:rFonts w:hint="eastAsia"/>
        </w:rPr>
      </w:pPr>
      <w:r>
        <w:t>また、「規模に関する状況」については、厚生労働大臣が定める施設基準（平成2</w:t>
      </w:r>
      <w:r>
        <w:rPr>
          <w:rFonts w:hint="eastAsia"/>
        </w:rPr>
        <w:t>7</w:t>
      </w:r>
      <w:r>
        <w:t>年厚生労働省告示第96号。以下「施設基準」という。）第１号に該当する場合に、「該当」と記載させること。</w:t>
      </w:r>
    </w:p>
    <w:p w14:paraId="40D5F816" w14:textId="3D543EEA" w:rsidR="00DB11B6" w:rsidRDefault="0006567E" w:rsidP="00A74A6F">
      <w:pPr>
        <w:ind w:leftChars="200" w:left="420"/>
      </w:pPr>
      <w:r>
        <w:rPr>
          <w:rFonts w:hint="eastAsia"/>
          <w:noProof/>
          <w:lang w:val="ja-JP"/>
        </w:rPr>
        <mc:AlternateContent>
          <mc:Choice Requires="wps">
            <w:drawing>
              <wp:anchor distT="0" distB="0" distL="114300" distR="114300" simplePos="0" relativeHeight="251708416" behindDoc="0" locked="0" layoutInCell="1" allowOverlap="1" wp14:anchorId="3B62FE88" wp14:editId="016C2071">
                <wp:simplePos x="0" y="0"/>
                <wp:positionH relativeFrom="margin">
                  <wp:posOffset>386715</wp:posOffset>
                </wp:positionH>
                <wp:positionV relativeFrom="paragraph">
                  <wp:posOffset>447675</wp:posOffset>
                </wp:positionV>
                <wp:extent cx="5060950" cy="438150"/>
                <wp:effectExtent l="0" t="0" r="25400" b="19050"/>
                <wp:wrapNone/>
                <wp:docPr id="1191416225" name="テキスト ボックス 1"/>
                <wp:cNvGraphicFramePr/>
                <a:graphic xmlns:a="http://schemas.openxmlformats.org/drawingml/2006/main">
                  <a:graphicData uri="http://schemas.microsoft.com/office/word/2010/wordprocessingShape">
                    <wps:wsp>
                      <wps:cNvSpPr txBox="1"/>
                      <wps:spPr>
                        <a:xfrm>
                          <a:off x="0" y="0"/>
                          <a:ext cx="5060950" cy="438150"/>
                        </a:xfrm>
                        <a:prstGeom prst="rect">
                          <a:avLst/>
                        </a:prstGeom>
                        <a:noFill/>
                        <a:ln w="12700">
                          <a:solidFill>
                            <a:schemeClr val="accent5">
                              <a:lumMod val="75000"/>
                            </a:schemeClr>
                          </a:solidFill>
                          <a:prstDash val="dash"/>
                        </a:ln>
                      </wps:spPr>
                      <wps:txbx>
                        <w:txbxContent>
                          <w:p w14:paraId="5537D84F"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2FE88" id="_x0000_s1045" type="#_x0000_t202" style="position:absolute;left:0;text-align:left;margin-left:30.45pt;margin-top:35.25pt;width:398.5pt;height:34.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" filled="f" strokecolor="#2e74b5 [2408]" strokeweight="1pt">
                <v:stroke dashstyle="dash"/>
                <v:textbox>
                  <w:txbxContent>
                    <w:p w14:paraId="5537D84F" w14:textId="77777777" w:rsidR="0006567E" w:rsidRDefault="0006567E" w:rsidP="0006567E"/>
                  </w:txbxContent>
                </v:textbox>
                <w10:wrap anchorx="margin"/>
              </v:shape>
            </w:pict>
          </mc:Fallback>
        </mc:AlternateContent>
      </w:r>
      <w:r w:rsidR="008F2783">
        <w:t>⑦</w:t>
      </w:r>
      <w:r w:rsidR="00DB11B6">
        <w:rPr>
          <w:rFonts w:hint="eastAsia"/>
        </w:rPr>
        <w:t xml:space="preserve">　</w:t>
      </w:r>
      <w:r w:rsidR="008F2783">
        <w:t>「若年性認知症利用者受入加算」については、通所介護と同様であるため、７⑮を準用すること。</w:t>
      </w:r>
    </w:p>
    <w:p w14:paraId="227A168A" w14:textId="153F6D63" w:rsidR="007A501E" w:rsidRPr="0006567E" w:rsidRDefault="0006567E" w:rsidP="0006567E">
      <w:pPr>
        <w:ind w:leftChars="300" w:left="630"/>
      </w:pPr>
      <w:r>
        <w:rPr>
          <w:rFonts w:hint="eastAsia"/>
        </w:rPr>
        <w:t>７</w:t>
      </w:r>
      <w:r>
        <w:t>⑮「若年性認知症利用者受入加算」については、大臣基準告示第18号に該当する場合に、「あり」と記載させること。</w:t>
      </w:r>
    </w:p>
    <w:p w14:paraId="2D2B9E91" w14:textId="4C879B35" w:rsidR="00DB11B6" w:rsidRDefault="008F2783" w:rsidP="00A74A6F">
      <w:pPr>
        <w:ind w:leftChars="200" w:left="420"/>
      </w:pPr>
      <w:r>
        <w:t>⑧</w:t>
      </w:r>
      <w:r w:rsidR="00DB11B6">
        <w:rPr>
          <w:rFonts w:hint="eastAsia"/>
        </w:rPr>
        <w:t xml:space="preserve">　</w:t>
      </w:r>
      <w:r>
        <w:t>「総合マネジメント体制強化加算」については、小規模多機能型居宅介護と同様であるため、38⑫を準用すること。</w:t>
      </w:r>
    </w:p>
    <w:p w14:paraId="09BC957F" w14:textId="095A287C" w:rsidR="0006567E" w:rsidRDefault="0006567E" w:rsidP="0006567E">
      <w:pPr>
        <w:ind w:leftChars="300" w:left="630"/>
      </w:pPr>
      <w:r>
        <w:rPr>
          <w:rFonts w:hint="eastAsia"/>
          <w:noProof/>
          <w:lang w:val="ja-JP"/>
        </w:rPr>
        <mc:AlternateContent>
          <mc:Choice Requires="wps">
            <w:drawing>
              <wp:anchor distT="0" distB="0" distL="114300" distR="114300" simplePos="0" relativeHeight="251710464" behindDoc="0" locked="0" layoutInCell="1" allowOverlap="1" wp14:anchorId="40341642" wp14:editId="50277A9D">
                <wp:simplePos x="0" y="0"/>
                <wp:positionH relativeFrom="margin">
                  <wp:posOffset>339090</wp:posOffset>
                </wp:positionH>
                <wp:positionV relativeFrom="paragraph">
                  <wp:posOffset>12065</wp:posOffset>
                </wp:positionV>
                <wp:extent cx="5060950" cy="869950"/>
                <wp:effectExtent l="0" t="0" r="25400" b="25400"/>
                <wp:wrapNone/>
                <wp:docPr id="167857070" name="テキスト ボックス 1"/>
                <wp:cNvGraphicFramePr/>
                <a:graphic xmlns:a="http://schemas.openxmlformats.org/drawingml/2006/main">
                  <a:graphicData uri="http://schemas.microsoft.com/office/word/2010/wordprocessingShape">
                    <wps:wsp>
                      <wps:cNvSpPr txBox="1"/>
                      <wps:spPr>
                        <a:xfrm>
                          <a:off x="0" y="0"/>
                          <a:ext cx="5060950" cy="869950"/>
                        </a:xfrm>
                        <a:prstGeom prst="rect">
                          <a:avLst/>
                        </a:prstGeom>
                        <a:noFill/>
                        <a:ln w="12700">
                          <a:solidFill>
                            <a:schemeClr val="accent5">
                              <a:lumMod val="75000"/>
                            </a:schemeClr>
                          </a:solidFill>
                          <a:prstDash val="dash"/>
                        </a:ln>
                      </wps:spPr>
                      <wps:txbx>
                        <w:txbxContent>
                          <w:p w14:paraId="1EF04B04"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41642" id="_x0000_s1046" type="#_x0000_t202" style="position:absolute;left:0;text-align:left;margin-left:26.7pt;margin-top:.95pt;width:398.5pt;height:68.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" filled="f" strokecolor="#2e74b5 [2408]" strokeweight="1pt">
                <v:stroke dashstyle="dash"/>
                <v:textbox>
                  <w:txbxContent>
                    <w:p w14:paraId="1EF04B04" w14:textId="77777777" w:rsidR="0006567E" w:rsidRDefault="0006567E" w:rsidP="0006567E"/>
                  </w:txbxContent>
                </v:textbox>
                <w10:wrap anchorx="margin"/>
              </v:shape>
            </w:pict>
          </mc:Fallback>
        </mc:AlternateContent>
      </w:r>
      <w:r>
        <w:rPr>
          <w:rFonts w:hint="eastAsia"/>
        </w:rPr>
        <w:t>38</w:t>
      </w:r>
      <w:r>
        <w:t>⑫「総合マネジメント体制強化加算」については、大臣基準告示第56号イに該当する場合は「加算Ⅰ」と、同号ロに該当する場合は「加算Ⅱ」と記載させること。</w:t>
      </w:r>
    </w:p>
    <w:p w14:paraId="19F4B98E" w14:textId="1979F349" w:rsidR="007A501E" w:rsidRPr="0006567E" w:rsidRDefault="0006567E" w:rsidP="0006567E">
      <w:pPr>
        <w:ind w:leftChars="300" w:left="630" w:firstLineChars="100" w:firstLine="210"/>
        <w:rPr>
          <w:rFonts w:hint="eastAsia"/>
        </w:rPr>
      </w:pPr>
      <w:r>
        <w:t>また、（別紙42）「総合マネジメント体制強化加算に係る届出書」を添付させること</w:t>
      </w:r>
      <w:r>
        <w:rPr>
          <w:rFonts w:hint="eastAsia"/>
        </w:rPr>
        <w:t>。</w:t>
      </w:r>
    </w:p>
    <w:p w14:paraId="7E1CCBF9" w14:textId="629F7267" w:rsidR="00DB11B6" w:rsidRDefault="008F2783" w:rsidP="00A74A6F">
      <w:pPr>
        <w:ind w:leftChars="200" w:left="420"/>
      </w:pPr>
      <w:r>
        <w:t>⑨</w:t>
      </w:r>
      <w:r w:rsidR="00DB11B6">
        <w:rPr>
          <w:rFonts w:hint="eastAsia"/>
        </w:rPr>
        <w:t xml:space="preserve">　</w:t>
      </w:r>
      <w:r>
        <w:t>「科学的介護推進体制加算」については、通所介護と同様であるため、７⑱を準用すること。</w:t>
      </w:r>
    </w:p>
    <w:p w14:paraId="16A5C483" w14:textId="758BD040" w:rsidR="007A501E" w:rsidRPr="0006567E" w:rsidRDefault="0006567E" w:rsidP="0006567E">
      <w:pPr>
        <w:ind w:leftChars="300" w:left="630"/>
      </w:pPr>
      <w:r>
        <w:rPr>
          <w:rFonts w:hint="eastAsia"/>
          <w:noProof/>
          <w:lang w:val="ja-JP"/>
        </w:rPr>
        <mc:AlternateContent>
          <mc:Choice Requires="wps">
            <w:drawing>
              <wp:anchor distT="0" distB="0" distL="114300" distR="114300" simplePos="0" relativeHeight="251712512" behindDoc="0" locked="0" layoutInCell="1" allowOverlap="1" wp14:anchorId="0FC10D61" wp14:editId="13649112">
                <wp:simplePos x="0" y="0"/>
                <wp:positionH relativeFrom="margin">
                  <wp:posOffset>387350</wp:posOffset>
                </wp:positionH>
                <wp:positionV relativeFrom="paragraph">
                  <wp:posOffset>12065</wp:posOffset>
                </wp:positionV>
                <wp:extent cx="5060950" cy="476250"/>
                <wp:effectExtent l="0" t="0" r="25400" b="19050"/>
                <wp:wrapNone/>
                <wp:docPr id="105146679" name="テキスト ボックス 1"/>
                <wp:cNvGraphicFramePr/>
                <a:graphic xmlns:a="http://schemas.openxmlformats.org/drawingml/2006/main">
                  <a:graphicData uri="http://schemas.microsoft.com/office/word/2010/wordprocessingShape">
                    <wps:wsp>
                      <wps:cNvSpPr txBox="1"/>
                      <wps:spPr>
                        <a:xfrm>
                          <a:off x="0" y="0"/>
                          <a:ext cx="5060950" cy="476250"/>
                        </a:xfrm>
                        <a:prstGeom prst="rect">
                          <a:avLst/>
                        </a:prstGeom>
                        <a:noFill/>
                        <a:ln w="12700">
                          <a:solidFill>
                            <a:schemeClr val="accent5">
                              <a:lumMod val="75000"/>
                            </a:schemeClr>
                          </a:solidFill>
                          <a:prstDash val="dash"/>
                        </a:ln>
                      </wps:spPr>
                      <wps:txbx>
                        <w:txbxContent>
                          <w:p w14:paraId="4B889EB5"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10D61" id="_x0000_s1047" type="#_x0000_t202" style="position:absolute;left:0;text-align:left;margin-left:30.5pt;margin-top:.95pt;width:398.5pt;height:37.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" filled="f" strokecolor="#2e74b5 [2408]" strokeweight="1pt">
                <v:stroke dashstyle="dash"/>
                <v:textbox>
                  <w:txbxContent>
                    <w:p w14:paraId="4B889EB5" w14:textId="77777777" w:rsidR="0006567E" w:rsidRDefault="0006567E" w:rsidP="0006567E"/>
                  </w:txbxContent>
                </v:textbox>
                <w10:wrap anchorx="margin"/>
              </v:shape>
            </w:pict>
          </mc:Fallback>
        </mc:AlternateContent>
      </w:r>
      <w:r>
        <w:rPr>
          <w:rFonts w:hint="eastAsia"/>
        </w:rPr>
        <w:t>７</w:t>
      </w:r>
      <w:r>
        <w:t>⑱「科学的介護推進体制加算」については、居宅サービス単位数表６のイからハまでの注21に該当する場合に、「あり」と記載させること。</w:t>
      </w:r>
    </w:p>
    <w:p w14:paraId="33B9675E" w14:textId="7CECAFE3" w:rsidR="00DB11B6" w:rsidRDefault="008F2783" w:rsidP="00A74A6F">
      <w:pPr>
        <w:ind w:leftChars="200" w:left="420"/>
      </w:pPr>
      <w:r>
        <w:t>⑩</w:t>
      </w:r>
      <w:r w:rsidR="00DB11B6">
        <w:rPr>
          <w:rFonts w:hint="eastAsia"/>
        </w:rPr>
        <w:t xml:space="preserve">　</w:t>
      </w:r>
      <w:r>
        <w:t>「生産性向上推進体制加算」については、短期入所生活介護と同様であるため、９㉒を準用すること。</w:t>
      </w:r>
    </w:p>
    <w:p w14:paraId="41A6E2ED" w14:textId="1F2483F7" w:rsidR="00CA729E" w:rsidRDefault="00CA729E" w:rsidP="00CA729E">
      <w:pPr>
        <w:ind w:leftChars="300" w:left="630"/>
      </w:pPr>
      <w:r>
        <w:rPr>
          <w:rFonts w:hint="eastAsia"/>
          <w:noProof/>
          <w:lang w:val="ja-JP"/>
        </w:rPr>
        <mc:AlternateContent>
          <mc:Choice Requires="wps">
            <w:drawing>
              <wp:anchor distT="0" distB="0" distL="114300" distR="114300" simplePos="0" relativeHeight="251696128" behindDoc="0" locked="0" layoutInCell="1" allowOverlap="1" wp14:anchorId="66E64861" wp14:editId="10934D9C">
                <wp:simplePos x="0" y="0"/>
                <wp:positionH relativeFrom="margin">
                  <wp:posOffset>374015</wp:posOffset>
                </wp:positionH>
                <wp:positionV relativeFrom="paragraph">
                  <wp:posOffset>22225</wp:posOffset>
                </wp:positionV>
                <wp:extent cx="5060950" cy="692150"/>
                <wp:effectExtent l="0" t="0" r="25400" b="12700"/>
                <wp:wrapNone/>
                <wp:docPr id="2118092236" name="テキスト ボックス 1"/>
                <wp:cNvGraphicFramePr/>
                <a:graphic xmlns:a="http://schemas.openxmlformats.org/drawingml/2006/main">
                  <a:graphicData uri="http://schemas.microsoft.com/office/word/2010/wordprocessingShape">
                    <wps:wsp>
                      <wps:cNvSpPr txBox="1"/>
                      <wps:spPr>
                        <a:xfrm>
                          <a:off x="0" y="0"/>
                          <a:ext cx="5060950" cy="692150"/>
                        </a:xfrm>
                        <a:prstGeom prst="rect">
                          <a:avLst/>
                        </a:prstGeom>
                        <a:noFill/>
                        <a:ln w="12700">
                          <a:solidFill>
                            <a:schemeClr val="accent5">
                              <a:lumMod val="75000"/>
                            </a:schemeClr>
                          </a:solidFill>
                          <a:prstDash val="dash"/>
                        </a:ln>
                      </wps:spPr>
                      <wps:txbx>
                        <w:txbxContent>
                          <w:p w14:paraId="177C3580"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64861" id="_x0000_s1048" type="#_x0000_t202" style="position:absolute;left:0;text-align:left;margin-left:29.45pt;margin-top:1.75pt;width:398.5pt;height:54.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" filled="f" strokecolor="#2e74b5 [2408]" strokeweight="1pt">
                <v:stroke dashstyle="dash"/>
                <v:textbox>
                  <w:txbxContent>
                    <w:p w14:paraId="177C3580" w14:textId="77777777" w:rsidR="00CA729E" w:rsidRDefault="00CA729E" w:rsidP="00CA729E"/>
                  </w:txbxContent>
                </v:textbox>
                <w10:wrap anchorx="margin"/>
              </v:shape>
            </w:pict>
          </mc:Fallback>
        </mc:AlternateContent>
      </w:r>
      <w:r>
        <w:rPr>
          <w:rFonts w:hint="eastAsia"/>
        </w:rPr>
        <w:t>９</w:t>
      </w:r>
      <w:r>
        <w:t>㉒「生産性向上推進体制加算」については、大臣基準告示第37号の３イに該当する場合に、「加算Ⅰ」、同号ロに該当する場合は「加算Ⅱ」と記載させること。</w:t>
      </w:r>
    </w:p>
    <w:p w14:paraId="562EF5FB" w14:textId="08A46B09" w:rsidR="007A501E" w:rsidRPr="00CA729E" w:rsidRDefault="00CA729E" w:rsidP="00CA729E">
      <w:pPr>
        <w:ind w:leftChars="300" w:left="630" w:firstLineChars="100" w:firstLine="210"/>
        <w:rPr>
          <w:rFonts w:hint="eastAsia"/>
        </w:rPr>
      </w:pPr>
      <w:r>
        <w:t>また、（別紙28）「生産性向上推進体制加算に係る届出書」を添付させること。</w:t>
      </w:r>
    </w:p>
    <w:p w14:paraId="48E7529F" w14:textId="1D260232" w:rsidR="00DB11B6" w:rsidRDefault="008F2783" w:rsidP="00A74A6F">
      <w:pPr>
        <w:ind w:leftChars="200" w:left="420"/>
      </w:pPr>
      <w:r>
        <w:t>⑪</w:t>
      </w:r>
      <w:r w:rsidR="00DB11B6">
        <w:rPr>
          <w:rFonts w:hint="eastAsia"/>
        </w:rPr>
        <w:t xml:space="preserve">　</w:t>
      </w:r>
      <w:r>
        <w:t>「サービス提供体制強化加算」については、小規模多機能型居宅介護と同様であるため、38⑮を準用すること。</w:t>
      </w:r>
    </w:p>
    <w:p w14:paraId="2B40E094" w14:textId="00B543CB" w:rsidR="007A501E" w:rsidRPr="0006567E" w:rsidRDefault="0006567E" w:rsidP="0006567E">
      <w:pPr>
        <w:ind w:leftChars="300" w:left="630"/>
        <w:rPr>
          <w:rFonts w:hint="eastAsia"/>
        </w:rPr>
      </w:pPr>
      <w:r>
        <w:rPr>
          <w:rFonts w:hint="eastAsia"/>
          <w:noProof/>
          <w:lang w:val="ja-JP"/>
        </w:rPr>
        <w:lastRenderedPageBreak/>
        <mc:AlternateContent>
          <mc:Choice Requires="wps">
            <w:drawing>
              <wp:anchor distT="0" distB="0" distL="114300" distR="114300" simplePos="0" relativeHeight="251714560" behindDoc="0" locked="0" layoutInCell="1" allowOverlap="1" wp14:anchorId="44F67A0B" wp14:editId="324FFDD6">
                <wp:simplePos x="0" y="0"/>
                <wp:positionH relativeFrom="margin">
                  <wp:posOffset>367665</wp:posOffset>
                </wp:positionH>
                <wp:positionV relativeFrom="paragraph">
                  <wp:posOffset>9525</wp:posOffset>
                </wp:positionV>
                <wp:extent cx="5060950" cy="876300"/>
                <wp:effectExtent l="0" t="0" r="25400" b="19050"/>
                <wp:wrapNone/>
                <wp:docPr id="303490623" name="テキスト ボックス 1"/>
                <wp:cNvGraphicFramePr/>
                <a:graphic xmlns:a="http://schemas.openxmlformats.org/drawingml/2006/main">
                  <a:graphicData uri="http://schemas.microsoft.com/office/word/2010/wordprocessingShape">
                    <wps:wsp>
                      <wps:cNvSpPr txBox="1"/>
                      <wps:spPr>
                        <a:xfrm>
                          <a:off x="0" y="0"/>
                          <a:ext cx="5060950" cy="876300"/>
                        </a:xfrm>
                        <a:prstGeom prst="rect">
                          <a:avLst/>
                        </a:prstGeom>
                        <a:noFill/>
                        <a:ln w="12700">
                          <a:solidFill>
                            <a:schemeClr val="accent5">
                              <a:lumMod val="75000"/>
                            </a:schemeClr>
                          </a:solidFill>
                          <a:prstDash val="dash"/>
                        </a:ln>
                      </wps:spPr>
                      <wps:txbx>
                        <w:txbxContent>
                          <w:p w14:paraId="06B601BF"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67A0B" id="_x0000_s1049" type="#_x0000_t202" style="position:absolute;left:0;text-align:left;margin-left:28.95pt;margin-top:.75pt;width:398.5pt;height:69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" filled="f" strokecolor="#2e74b5 [2408]" strokeweight="1pt">
                <v:stroke dashstyle="dash"/>
                <v:textbox>
                  <w:txbxContent>
                    <w:p w14:paraId="06B601BF" w14:textId="77777777" w:rsidR="0006567E" w:rsidRDefault="0006567E" w:rsidP="0006567E"/>
                  </w:txbxContent>
                </v:textbox>
                <w10:wrap anchorx="margin"/>
              </v:shape>
            </w:pict>
          </mc:Fallback>
        </mc:AlternateContent>
      </w:r>
      <w:r>
        <w:rPr>
          <w:rFonts w:hint="eastAsia"/>
        </w:rPr>
        <w:t>38</w:t>
      </w:r>
      <w:r>
        <w:t>⑮「サービス提供体制強化加算」については、大臣基準告示第57号イに該当する場合に「加算Ⅰ」と、同号ロに該当する場合に「加算Ⅱ」と、同号ハに該当する場合に「加算Ⅲ」と記載させること。また、（別紙14―５）「サービス提供体制強化加算に関する届出書」を添付させること。</w:t>
      </w:r>
    </w:p>
    <w:p w14:paraId="6A382525" w14:textId="634586D9" w:rsidR="00DB11B6" w:rsidRDefault="008F2783" w:rsidP="00A74A6F">
      <w:pPr>
        <w:ind w:leftChars="200" w:left="420"/>
      </w:pPr>
      <w:r>
        <w:t>⑫</w:t>
      </w:r>
      <w:r w:rsidR="00DB11B6">
        <w:rPr>
          <w:rFonts w:hint="eastAsia"/>
        </w:rPr>
        <w:t xml:space="preserve">　</w:t>
      </w:r>
      <w:r>
        <w:t>「介護職員等処遇改善加算」については、定期巡回・随時対応型訪問介護看護と同様であるため、34⑫を準用すること。</w:t>
      </w:r>
    </w:p>
    <w:p w14:paraId="4C7AC6B6" w14:textId="5B026C07" w:rsidR="007A501E" w:rsidRDefault="0006567E" w:rsidP="0006567E">
      <w:pPr>
        <w:ind w:leftChars="300" w:left="630"/>
      </w:pPr>
      <w:r>
        <w:rPr>
          <w:rFonts w:hint="eastAsia"/>
          <w:noProof/>
          <w:lang w:val="ja-JP"/>
        </w:rPr>
        <mc:AlternateContent>
          <mc:Choice Requires="wps">
            <w:drawing>
              <wp:anchor distT="0" distB="0" distL="114300" distR="114300" simplePos="0" relativeHeight="251716608" behindDoc="0" locked="0" layoutInCell="1" allowOverlap="1" wp14:anchorId="514C566B" wp14:editId="02E5C79D">
                <wp:simplePos x="0" y="0"/>
                <wp:positionH relativeFrom="margin">
                  <wp:posOffset>361315</wp:posOffset>
                </wp:positionH>
                <wp:positionV relativeFrom="paragraph">
                  <wp:posOffset>9525</wp:posOffset>
                </wp:positionV>
                <wp:extent cx="5060950" cy="2508250"/>
                <wp:effectExtent l="0" t="0" r="25400" b="25400"/>
                <wp:wrapNone/>
                <wp:docPr id="1083653348" name="テキスト ボックス 1"/>
                <wp:cNvGraphicFramePr/>
                <a:graphic xmlns:a="http://schemas.openxmlformats.org/drawingml/2006/main">
                  <a:graphicData uri="http://schemas.microsoft.com/office/word/2010/wordprocessingShape">
                    <wps:wsp>
                      <wps:cNvSpPr txBox="1"/>
                      <wps:spPr>
                        <a:xfrm>
                          <a:off x="0" y="0"/>
                          <a:ext cx="5060950" cy="2508250"/>
                        </a:xfrm>
                        <a:prstGeom prst="rect">
                          <a:avLst/>
                        </a:prstGeom>
                        <a:noFill/>
                        <a:ln w="12700">
                          <a:solidFill>
                            <a:schemeClr val="accent5">
                              <a:lumMod val="75000"/>
                            </a:schemeClr>
                          </a:solidFill>
                          <a:prstDash val="dash"/>
                        </a:ln>
                      </wps:spPr>
                      <wps:txbx>
                        <w:txbxContent>
                          <w:p w14:paraId="1B4AEC13" w14:textId="77777777" w:rsidR="0006567E" w:rsidRDefault="0006567E" w:rsidP="0006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C566B" id="_x0000_s1050" type="#_x0000_t202" style="position:absolute;left:0;text-align:left;margin-left:28.45pt;margin-top:.75pt;width:398.5pt;height:197.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" filled="f" strokecolor="#2e74b5 [2408]" strokeweight="1pt">
                <v:stroke dashstyle="dash"/>
                <v:textbox>
                  <w:txbxContent>
                    <w:p w14:paraId="1B4AEC13" w14:textId="77777777" w:rsidR="0006567E" w:rsidRDefault="0006567E" w:rsidP="0006567E"/>
                  </w:txbxContent>
                </v:textbox>
                <w10:wrap anchorx="margin"/>
              </v:shape>
            </w:pict>
          </mc:Fallback>
        </mc:AlternateContent>
      </w:r>
      <w:r>
        <w:rPr>
          <w:rFonts w:hint="eastAsia"/>
        </w:rPr>
        <w:t>34</w:t>
      </w:r>
      <w:r w:rsidRPr="0006567E">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2F1E2665" w14:textId="18D2079D" w:rsidR="00DB11B6" w:rsidRDefault="008F2783" w:rsidP="00A74A6F">
      <w:pPr>
        <w:ind w:leftChars="200" w:left="420"/>
      </w:pPr>
      <w:r>
        <w:t>⑬</w:t>
      </w:r>
      <w:r w:rsidR="00DB11B6">
        <w:rPr>
          <w:rFonts w:hint="eastAsia"/>
        </w:rPr>
        <w:t xml:space="preserve">　</w:t>
      </w:r>
      <w:r>
        <w:t>一体的に運営がされている「小規模多機能型居宅介護」に係る届出がされ、別紙等が添付されている場合は、内容の重複する別紙等の添付は不要とすること。</w:t>
      </w:r>
    </w:p>
    <w:p w14:paraId="305EF229" w14:textId="77777777" w:rsidR="00DB11B6" w:rsidRDefault="00DB11B6" w:rsidP="00A74A6F">
      <w:pPr>
        <w:ind w:leftChars="100" w:left="210"/>
      </w:pPr>
    </w:p>
    <w:p w14:paraId="76671651" w14:textId="08BF5CFC" w:rsidR="00DB11B6" w:rsidRDefault="008F2783" w:rsidP="00A74A6F">
      <w:pPr>
        <w:ind w:leftChars="100" w:left="210"/>
      </w:pPr>
      <w:r>
        <w:t>49</w:t>
      </w:r>
      <w:r w:rsidR="00DB11B6">
        <w:rPr>
          <w:rFonts w:hint="eastAsia"/>
        </w:rPr>
        <w:t xml:space="preserve">　</w:t>
      </w:r>
      <w:r>
        <w:t>介護予防小規模多機能型居宅介護（短期利用型）</w:t>
      </w:r>
    </w:p>
    <w:p w14:paraId="3544AA62" w14:textId="12BB59EE" w:rsidR="00A74A6F" w:rsidRDefault="008F2783" w:rsidP="00A74A6F">
      <w:pPr>
        <w:ind w:leftChars="200" w:left="420"/>
      </w:pPr>
      <w:r>
        <w:t>①</w:t>
      </w:r>
      <w:r w:rsidR="00A74A6F">
        <w:rPr>
          <w:rFonts w:hint="eastAsia"/>
        </w:rPr>
        <w:t xml:space="preserve">　</w:t>
      </w:r>
      <w:r>
        <w:t>「施設等の区分」については、小規模多機能型居宅介護と同様であるため、38①を準用すること。</w:t>
      </w:r>
    </w:p>
    <w:p w14:paraId="47913A11" w14:textId="3D539888" w:rsidR="007A501E" w:rsidRDefault="007A501E" w:rsidP="007A501E">
      <w:pPr>
        <w:ind w:leftChars="300" w:left="630"/>
        <w:rPr>
          <w:rFonts w:hint="eastAsia"/>
        </w:rPr>
      </w:pPr>
      <w:r>
        <w:rPr>
          <w:rFonts w:hint="eastAsia"/>
          <w:noProof/>
          <w:lang w:val="ja-JP"/>
        </w:rPr>
        <mc:AlternateContent>
          <mc:Choice Requires="wps">
            <w:drawing>
              <wp:anchor distT="0" distB="0" distL="114300" distR="114300" simplePos="0" relativeHeight="251677696" behindDoc="0" locked="0" layoutInCell="1" allowOverlap="1" wp14:anchorId="2C5455BF" wp14:editId="116137D5">
                <wp:simplePos x="0" y="0"/>
                <wp:positionH relativeFrom="column">
                  <wp:posOffset>349250</wp:posOffset>
                </wp:positionH>
                <wp:positionV relativeFrom="paragraph">
                  <wp:posOffset>24765</wp:posOffset>
                </wp:positionV>
                <wp:extent cx="5060950" cy="901700"/>
                <wp:effectExtent l="0" t="0" r="25400" b="12700"/>
                <wp:wrapNone/>
                <wp:docPr id="2053495300" name="テキスト ボックス 1"/>
                <wp:cNvGraphicFramePr/>
                <a:graphic xmlns:a="http://schemas.openxmlformats.org/drawingml/2006/main">
                  <a:graphicData uri="http://schemas.microsoft.com/office/word/2010/wordprocessingShape">
                    <wps:wsp>
                      <wps:cNvSpPr txBox="1"/>
                      <wps:spPr>
                        <a:xfrm>
                          <a:off x="0" y="0"/>
                          <a:ext cx="5060950" cy="901700"/>
                        </a:xfrm>
                        <a:prstGeom prst="rect">
                          <a:avLst/>
                        </a:prstGeom>
                        <a:noFill/>
                        <a:ln w="12700">
                          <a:solidFill>
                            <a:schemeClr val="accent5">
                              <a:lumMod val="75000"/>
                            </a:schemeClr>
                          </a:solidFill>
                          <a:prstDash val="dash"/>
                        </a:ln>
                      </wps:spPr>
                      <wps:txbx>
                        <w:txbxContent>
                          <w:p w14:paraId="3E013A10"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455BF" id="_x0000_s1051" type="#_x0000_t202" style="position:absolute;left:0;text-align:left;margin-left:27.5pt;margin-top:1.95pt;width:398.5pt;height:7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" filled="f" strokecolor="#2e74b5 [2408]" strokeweight="1pt">
                <v:stroke dashstyle="dash"/>
                <v:textbox>
                  <w:txbxContent>
                    <w:p w14:paraId="3E013A10" w14:textId="77777777" w:rsidR="007A501E" w:rsidRDefault="007A501E" w:rsidP="007A501E"/>
                  </w:txbxContent>
                </v:textbox>
              </v:shape>
            </w:pict>
          </mc:Fallback>
        </mc:AlternateContent>
      </w:r>
      <w:r>
        <w:rPr>
          <w:rFonts w:hint="eastAsia"/>
        </w:rPr>
        <w:t>38</w:t>
      </w:r>
      <w:r>
        <w:t>①「施設等の区分」については、指定地域密着型サービス基準第63条第７項に規定するサテライト型指定小規模多機能型居宅介護事業所に該当する場合に「サテライト型小規模多機能型居宅介護事業所」と、それ以外の場合に「小規模多機能型居宅介護事業所」と記載させること。</w:t>
      </w:r>
    </w:p>
    <w:p w14:paraId="49679199" w14:textId="27A83556" w:rsidR="00A74A6F" w:rsidRDefault="008F2783" w:rsidP="00A74A6F">
      <w:pPr>
        <w:ind w:leftChars="200" w:left="420"/>
      </w:pPr>
      <w:r>
        <w:t>②</w:t>
      </w:r>
      <w:r w:rsidR="00A74A6F">
        <w:rPr>
          <w:rFonts w:hint="eastAsia"/>
        </w:rPr>
        <w:t xml:space="preserve">　</w:t>
      </w:r>
      <w:r>
        <w:t>「職員の欠員による減算の状況」については、介護予防小規模多機能型居宅介護と同様であるため、48②を準用すること。</w:t>
      </w:r>
    </w:p>
    <w:p w14:paraId="516ABE5B" w14:textId="4B0F7CB0" w:rsidR="007A501E" w:rsidRDefault="007A501E" w:rsidP="007A501E">
      <w:pPr>
        <w:ind w:leftChars="300" w:left="630"/>
      </w:pPr>
      <w:r>
        <w:rPr>
          <w:rFonts w:hint="eastAsia"/>
          <w:noProof/>
          <w:lang w:val="ja-JP"/>
        </w:rPr>
        <mc:AlternateContent>
          <mc:Choice Requires="wps">
            <w:drawing>
              <wp:anchor distT="0" distB="0" distL="114300" distR="114300" simplePos="0" relativeHeight="251679744" behindDoc="0" locked="0" layoutInCell="1" allowOverlap="1" wp14:anchorId="1897A6CE" wp14:editId="14F1505B">
                <wp:simplePos x="0" y="0"/>
                <wp:positionH relativeFrom="column">
                  <wp:posOffset>348615</wp:posOffset>
                </wp:positionH>
                <wp:positionV relativeFrom="paragraph">
                  <wp:posOffset>9525</wp:posOffset>
                </wp:positionV>
                <wp:extent cx="5060950" cy="654050"/>
                <wp:effectExtent l="0" t="0" r="25400" b="12700"/>
                <wp:wrapNone/>
                <wp:docPr id="1215807882" name="テキスト ボックス 1"/>
                <wp:cNvGraphicFramePr/>
                <a:graphic xmlns:a="http://schemas.openxmlformats.org/drawingml/2006/main">
                  <a:graphicData uri="http://schemas.microsoft.com/office/word/2010/wordprocessingShape">
                    <wps:wsp>
                      <wps:cNvSpPr txBox="1"/>
                      <wps:spPr>
                        <a:xfrm>
                          <a:off x="0" y="0"/>
                          <a:ext cx="5060950" cy="654050"/>
                        </a:xfrm>
                        <a:prstGeom prst="rect">
                          <a:avLst/>
                        </a:prstGeom>
                        <a:noFill/>
                        <a:ln w="12700">
                          <a:solidFill>
                            <a:schemeClr val="accent5">
                              <a:lumMod val="75000"/>
                            </a:schemeClr>
                          </a:solidFill>
                          <a:prstDash val="dash"/>
                        </a:ln>
                      </wps:spPr>
                      <wps:txbx>
                        <w:txbxContent>
                          <w:p w14:paraId="5A4532DB" w14:textId="77777777" w:rsidR="007A501E" w:rsidRDefault="007A501E" w:rsidP="007A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7A6CE" id="_x0000_s1052" type="#_x0000_t202" style="position:absolute;left:0;text-align:left;margin-left:27.45pt;margin-top:.75pt;width:398.5pt;height:5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" filled="f" strokecolor="#2e74b5 [2408]" strokeweight="1pt">
                <v:stroke dashstyle="dash"/>
                <v:textbox>
                  <w:txbxContent>
                    <w:p w14:paraId="5A4532DB" w14:textId="77777777" w:rsidR="007A501E" w:rsidRDefault="007A501E" w:rsidP="007A501E"/>
                  </w:txbxContent>
                </v:textbox>
              </v:shape>
            </w:pict>
          </mc:Fallback>
        </mc:AlternateContent>
      </w:r>
      <w:r>
        <w:rPr>
          <w:rFonts w:hint="eastAsia"/>
        </w:rPr>
        <w:t>48</w:t>
      </w:r>
      <w:r>
        <w:t>②「職員の欠員による減算の状況」については、指定地域密着型介護予防サービス基準第44条に定める員数を配置していない場合に、その該当する職種を記載させること。</w:t>
      </w:r>
    </w:p>
    <w:p w14:paraId="1C3C1C09" w14:textId="189CB617" w:rsidR="00A74A6F" w:rsidRDefault="00C71AE1" w:rsidP="00A74A6F">
      <w:pPr>
        <w:ind w:leftChars="200" w:left="420"/>
      </w:pPr>
      <w:r>
        <w:rPr>
          <w:rFonts w:hint="eastAsia"/>
          <w:noProof/>
          <w:lang w:val="ja-JP"/>
        </w:rPr>
        <mc:AlternateContent>
          <mc:Choice Requires="wps">
            <w:drawing>
              <wp:anchor distT="0" distB="0" distL="114300" distR="114300" simplePos="0" relativeHeight="251720704" behindDoc="0" locked="0" layoutInCell="1" allowOverlap="1" wp14:anchorId="39F83DF0" wp14:editId="63CDEBD6">
                <wp:simplePos x="0" y="0"/>
                <wp:positionH relativeFrom="column">
                  <wp:posOffset>342265</wp:posOffset>
                </wp:positionH>
                <wp:positionV relativeFrom="paragraph">
                  <wp:posOffset>447675</wp:posOffset>
                </wp:positionV>
                <wp:extent cx="5060950" cy="552450"/>
                <wp:effectExtent l="0" t="0" r="25400" b="19050"/>
                <wp:wrapNone/>
                <wp:docPr id="1530107107" name="テキスト ボックス 1"/>
                <wp:cNvGraphicFramePr/>
                <a:graphic xmlns:a="http://schemas.openxmlformats.org/drawingml/2006/main">
                  <a:graphicData uri="http://schemas.microsoft.com/office/word/2010/wordprocessingShape">
                    <wps:wsp>
                      <wps:cNvSpPr txBox="1"/>
                      <wps:spPr>
                        <a:xfrm>
                          <a:off x="0" y="0"/>
                          <a:ext cx="5060950" cy="552450"/>
                        </a:xfrm>
                        <a:prstGeom prst="rect">
                          <a:avLst/>
                        </a:prstGeom>
                        <a:noFill/>
                        <a:ln w="12700">
                          <a:solidFill>
                            <a:schemeClr val="accent5">
                              <a:lumMod val="75000"/>
                            </a:schemeClr>
                          </a:solidFill>
                          <a:prstDash val="dash"/>
                        </a:ln>
                      </wps:spPr>
                      <wps:txbx>
                        <w:txbxContent>
                          <w:p w14:paraId="6D531AD5" w14:textId="77777777" w:rsidR="00C71AE1" w:rsidRDefault="00C71AE1" w:rsidP="00C71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83DF0" id="_x0000_s1053" type="#_x0000_t202" style="position:absolute;left:0;text-align:left;margin-left:26.95pt;margin-top:35.25pt;width:398.5pt;height:43.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" filled="f" strokecolor="#2e74b5 [2408]" strokeweight="1pt">
                <v:stroke dashstyle="dash"/>
                <v:textbox>
                  <w:txbxContent>
                    <w:p w14:paraId="6D531AD5" w14:textId="77777777" w:rsidR="00C71AE1" w:rsidRDefault="00C71AE1" w:rsidP="00C71AE1"/>
                  </w:txbxContent>
                </v:textbox>
              </v:shape>
            </w:pict>
          </mc:Fallback>
        </mc:AlternateContent>
      </w:r>
      <w:r w:rsidR="008F2783">
        <w:t>③</w:t>
      </w:r>
      <w:r w:rsidR="00A74A6F">
        <w:rPr>
          <w:rFonts w:hint="eastAsia"/>
        </w:rPr>
        <w:t xml:space="preserve">　</w:t>
      </w:r>
      <w:r w:rsidR="008F2783">
        <w:t>「高齢者虐待防止措置実施の有無」については、介護予防小規模多機能型居宅介護と同様であるため、48③を準用すること。</w:t>
      </w:r>
    </w:p>
    <w:p w14:paraId="600C1A8F" w14:textId="7AEAB132" w:rsidR="007A501E" w:rsidRPr="00C71AE1" w:rsidRDefault="00C71AE1" w:rsidP="00C71AE1">
      <w:pPr>
        <w:ind w:leftChars="300" w:left="630"/>
        <w:rPr>
          <w:rFonts w:hint="eastAsia"/>
        </w:rPr>
      </w:pPr>
      <w:r>
        <w:rPr>
          <w:rFonts w:hint="eastAsia"/>
        </w:rPr>
        <w:t>48</w:t>
      </w:r>
      <w:r>
        <w:t>③「高齢者虐待防止措置実施の有無」については、大臣基準告示第123号の５に該当しない場合に「減算型」と記載させること。</w:t>
      </w:r>
    </w:p>
    <w:p w14:paraId="4D1E1DA1" w14:textId="3B354C9F" w:rsidR="00A74A6F" w:rsidRDefault="00C71AE1" w:rsidP="00A74A6F">
      <w:pPr>
        <w:ind w:leftChars="200" w:left="420"/>
      </w:pPr>
      <w:r>
        <w:rPr>
          <w:rFonts w:hint="eastAsia"/>
          <w:noProof/>
          <w:lang w:val="ja-JP"/>
        </w:rPr>
        <w:lastRenderedPageBreak/>
        <mc:AlternateContent>
          <mc:Choice Requires="wps">
            <w:drawing>
              <wp:anchor distT="0" distB="0" distL="114300" distR="114300" simplePos="0" relativeHeight="251722752" behindDoc="0" locked="0" layoutInCell="1" allowOverlap="1" wp14:anchorId="73CD82DA" wp14:editId="4B8A931E">
                <wp:simplePos x="0" y="0"/>
                <wp:positionH relativeFrom="column">
                  <wp:posOffset>354965</wp:posOffset>
                </wp:positionH>
                <wp:positionV relativeFrom="paragraph">
                  <wp:posOffset>454025</wp:posOffset>
                </wp:positionV>
                <wp:extent cx="5060950" cy="476250"/>
                <wp:effectExtent l="0" t="0" r="25400" b="19050"/>
                <wp:wrapNone/>
                <wp:docPr id="1190178294" name="テキスト ボックス 1"/>
                <wp:cNvGraphicFramePr/>
                <a:graphic xmlns:a="http://schemas.openxmlformats.org/drawingml/2006/main">
                  <a:graphicData uri="http://schemas.microsoft.com/office/word/2010/wordprocessingShape">
                    <wps:wsp>
                      <wps:cNvSpPr txBox="1"/>
                      <wps:spPr>
                        <a:xfrm>
                          <a:off x="0" y="0"/>
                          <a:ext cx="5060950" cy="476250"/>
                        </a:xfrm>
                        <a:prstGeom prst="rect">
                          <a:avLst/>
                        </a:prstGeom>
                        <a:noFill/>
                        <a:ln w="12700">
                          <a:solidFill>
                            <a:schemeClr val="accent5">
                              <a:lumMod val="75000"/>
                            </a:schemeClr>
                          </a:solidFill>
                          <a:prstDash val="dash"/>
                        </a:ln>
                      </wps:spPr>
                      <wps:txbx>
                        <w:txbxContent>
                          <w:p w14:paraId="080170CC" w14:textId="77777777" w:rsidR="00C71AE1" w:rsidRDefault="00C71AE1" w:rsidP="00C71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D82DA" id="_x0000_s1054" type="#_x0000_t202" style="position:absolute;left:0;text-align:left;margin-left:27.95pt;margin-top:35.75pt;width:398.5pt;height:3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" filled="f" strokecolor="#2e74b5 [2408]" strokeweight="1pt">
                <v:stroke dashstyle="dash"/>
                <v:textbox>
                  <w:txbxContent>
                    <w:p w14:paraId="080170CC" w14:textId="77777777" w:rsidR="00C71AE1" w:rsidRDefault="00C71AE1" w:rsidP="00C71AE1"/>
                  </w:txbxContent>
                </v:textbox>
              </v:shape>
            </w:pict>
          </mc:Fallback>
        </mc:AlternateContent>
      </w:r>
      <w:r w:rsidR="008F2783">
        <w:t>④</w:t>
      </w:r>
      <w:r w:rsidR="00A74A6F">
        <w:rPr>
          <w:rFonts w:hint="eastAsia"/>
        </w:rPr>
        <w:t xml:space="preserve">　</w:t>
      </w:r>
      <w:r w:rsidR="008F2783">
        <w:t>「業務継続計画策定の有無」については、介護予防小規模多機能型居宅介護と同様であるため、48④を準用すること。</w:t>
      </w:r>
    </w:p>
    <w:p w14:paraId="506777AD" w14:textId="3FBC7084" w:rsidR="007A501E" w:rsidRPr="00C71AE1" w:rsidRDefault="00C71AE1" w:rsidP="00C71AE1">
      <w:pPr>
        <w:ind w:leftChars="300" w:left="630"/>
        <w:rPr>
          <w:rFonts w:hint="eastAsia"/>
        </w:rPr>
      </w:pPr>
      <w:r>
        <w:rPr>
          <w:rFonts w:hint="eastAsia"/>
        </w:rPr>
        <w:t>48</w:t>
      </w:r>
      <w:r>
        <w:t>④「業務継続計画策定の有無」については、大臣基準告示第123号の６に該当しない場合に「減算型」と記載させること。</w:t>
      </w:r>
    </w:p>
    <w:p w14:paraId="2776DB3B" w14:textId="29FB1E60" w:rsidR="00A74A6F" w:rsidRDefault="008F2783" w:rsidP="00A74A6F">
      <w:pPr>
        <w:ind w:leftChars="200" w:left="420"/>
      </w:pPr>
      <w:r>
        <w:t>⑤</w:t>
      </w:r>
      <w:r w:rsidR="00A74A6F">
        <w:rPr>
          <w:rFonts w:hint="eastAsia"/>
        </w:rPr>
        <w:t xml:space="preserve">　</w:t>
      </w:r>
      <w:r>
        <w:t>「中山間地域等における小規模事業所加算」における「地域に関する状況」については、訪問介護と同様であるため、２⑧を準用すること。</w:t>
      </w:r>
    </w:p>
    <w:p w14:paraId="14084EF3" w14:textId="21C90E1C" w:rsidR="00CA729E" w:rsidRDefault="00CA729E" w:rsidP="00CA729E">
      <w:pPr>
        <w:ind w:leftChars="300" w:left="630"/>
      </w:pPr>
      <w:r>
        <w:rPr>
          <w:rFonts w:hint="eastAsia"/>
          <w:noProof/>
          <w:lang w:val="ja-JP"/>
        </w:rPr>
        <mc:AlternateContent>
          <mc:Choice Requires="wps">
            <w:drawing>
              <wp:anchor distT="0" distB="0" distL="114300" distR="114300" simplePos="0" relativeHeight="251698176" behindDoc="0" locked="0" layoutInCell="1" allowOverlap="1" wp14:anchorId="386E7DE0" wp14:editId="2BAD8CEF">
                <wp:simplePos x="0" y="0"/>
                <wp:positionH relativeFrom="margin">
                  <wp:posOffset>374015</wp:posOffset>
                </wp:positionH>
                <wp:positionV relativeFrom="paragraph">
                  <wp:posOffset>9525</wp:posOffset>
                </wp:positionV>
                <wp:extent cx="5060950" cy="1371600"/>
                <wp:effectExtent l="0" t="0" r="25400" b="19050"/>
                <wp:wrapNone/>
                <wp:docPr id="763810067" name="テキスト ボックス 1"/>
                <wp:cNvGraphicFramePr/>
                <a:graphic xmlns:a="http://schemas.openxmlformats.org/drawingml/2006/main">
                  <a:graphicData uri="http://schemas.microsoft.com/office/word/2010/wordprocessingShape">
                    <wps:wsp>
                      <wps:cNvSpPr txBox="1"/>
                      <wps:spPr>
                        <a:xfrm>
                          <a:off x="0" y="0"/>
                          <a:ext cx="5060950" cy="1371600"/>
                        </a:xfrm>
                        <a:prstGeom prst="rect">
                          <a:avLst/>
                        </a:prstGeom>
                        <a:noFill/>
                        <a:ln w="12700">
                          <a:solidFill>
                            <a:schemeClr val="accent5">
                              <a:lumMod val="75000"/>
                            </a:schemeClr>
                          </a:solidFill>
                          <a:prstDash val="dash"/>
                        </a:ln>
                      </wps:spPr>
                      <wps:txbx>
                        <w:txbxContent>
                          <w:p w14:paraId="622987A8"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E7DE0" id="_x0000_s1055" type="#_x0000_t202" style="position:absolute;left:0;text-align:left;margin-left:29.45pt;margin-top:.75pt;width:398.5pt;height:108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" filled="f" strokecolor="#2e74b5 [2408]" strokeweight="1pt">
                <v:stroke dashstyle="dash"/>
                <v:textbox>
                  <w:txbxContent>
                    <w:p w14:paraId="622987A8" w14:textId="77777777" w:rsidR="00CA729E" w:rsidRDefault="00CA729E" w:rsidP="00CA729E"/>
                  </w:txbxContent>
                </v:textbox>
                <w10:wrap anchorx="margin"/>
              </v:shape>
            </w:pict>
          </mc:Fallback>
        </mc:AlternateContent>
      </w:r>
      <w:r>
        <w:rPr>
          <w:rFonts w:hint="eastAsia"/>
        </w:rPr>
        <w:t>２</w:t>
      </w:r>
      <w:r>
        <w:t>⑧「中山間地域等における小規模事業所加算」における「地域に関する状況」については、厚生労働大臣が定める中山間地域等の地域（平成21年厚生労働省告示第83号）第１号に該当する場合に、「該当」と記載させること。</w:t>
      </w:r>
    </w:p>
    <w:p w14:paraId="097E8EAB" w14:textId="3C0488C3" w:rsidR="007A501E" w:rsidRPr="00CA729E" w:rsidRDefault="00CA729E" w:rsidP="00CA729E">
      <w:pPr>
        <w:ind w:leftChars="300" w:left="630" w:firstLineChars="100" w:firstLine="210"/>
        <w:rPr>
          <w:rFonts w:hint="eastAsia"/>
        </w:rPr>
      </w:pPr>
      <w:r>
        <w:t>また、「規模に関する状況」については、厚生労働大臣が定める施設基準（平成2</w:t>
      </w:r>
      <w:r>
        <w:rPr>
          <w:rFonts w:hint="eastAsia"/>
        </w:rPr>
        <w:t>7</w:t>
      </w:r>
      <w:r>
        <w:t>年厚生労働省告示第96号。以下「施設基準」という。）第１号に該当する場合に、「該当」と記載させること。</w:t>
      </w:r>
    </w:p>
    <w:p w14:paraId="2BFC2756" w14:textId="2C671432" w:rsidR="00A74A6F" w:rsidRDefault="008F2783" w:rsidP="00A74A6F">
      <w:pPr>
        <w:ind w:leftChars="200" w:left="420"/>
      </w:pPr>
      <w:r>
        <w:t>⑥</w:t>
      </w:r>
      <w:r w:rsidR="00A74A6F">
        <w:rPr>
          <w:rFonts w:hint="eastAsia"/>
        </w:rPr>
        <w:t xml:space="preserve">　</w:t>
      </w:r>
      <w:r>
        <w:t>「生産性向上推進体制加算」については、短期入所生活介護と同様であるため、９㉒を準用すること。</w:t>
      </w:r>
    </w:p>
    <w:p w14:paraId="05D721DE" w14:textId="1EA7713A" w:rsidR="00CA729E" w:rsidRDefault="00CA729E" w:rsidP="00CA729E">
      <w:pPr>
        <w:ind w:leftChars="300" w:left="630"/>
      </w:pPr>
      <w:r>
        <w:rPr>
          <w:rFonts w:hint="eastAsia"/>
          <w:noProof/>
          <w:lang w:val="ja-JP"/>
        </w:rPr>
        <mc:AlternateContent>
          <mc:Choice Requires="wps">
            <w:drawing>
              <wp:anchor distT="0" distB="0" distL="114300" distR="114300" simplePos="0" relativeHeight="251700224" behindDoc="0" locked="0" layoutInCell="1" allowOverlap="1" wp14:anchorId="18AF7FC9" wp14:editId="4C6AC95E">
                <wp:simplePos x="0" y="0"/>
                <wp:positionH relativeFrom="margin">
                  <wp:align>right</wp:align>
                </wp:positionH>
                <wp:positionV relativeFrom="paragraph">
                  <wp:posOffset>12065</wp:posOffset>
                </wp:positionV>
                <wp:extent cx="5060950" cy="692150"/>
                <wp:effectExtent l="0" t="0" r="25400" b="12700"/>
                <wp:wrapNone/>
                <wp:docPr id="1459627231" name="テキスト ボックス 1"/>
                <wp:cNvGraphicFramePr/>
                <a:graphic xmlns:a="http://schemas.openxmlformats.org/drawingml/2006/main">
                  <a:graphicData uri="http://schemas.microsoft.com/office/word/2010/wordprocessingShape">
                    <wps:wsp>
                      <wps:cNvSpPr txBox="1"/>
                      <wps:spPr>
                        <a:xfrm>
                          <a:off x="0" y="0"/>
                          <a:ext cx="5060950" cy="692150"/>
                        </a:xfrm>
                        <a:prstGeom prst="rect">
                          <a:avLst/>
                        </a:prstGeom>
                        <a:noFill/>
                        <a:ln w="12700">
                          <a:solidFill>
                            <a:schemeClr val="accent5">
                              <a:lumMod val="75000"/>
                            </a:schemeClr>
                          </a:solidFill>
                          <a:prstDash val="dash"/>
                        </a:ln>
                      </wps:spPr>
                      <wps:txbx>
                        <w:txbxContent>
                          <w:p w14:paraId="14639E69" w14:textId="77777777" w:rsidR="00CA729E" w:rsidRDefault="00CA729E" w:rsidP="00CA7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F7FC9" id="_x0000_s1056" type="#_x0000_t202" style="position:absolute;left:0;text-align:left;margin-left:347.3pt;margin-top:.95pt;width:398.5pt;height:54.5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" filled="f" strokecolor="#2e74b5 [2408]" strokeweight="1pt">
                <v:stroke dashstyle="dash"/>
                <v:textbox>
                  <w:txbxContent>
                    <w:p w14:paraId="14639E69" w14:textId="77777777" w:rsidR="00CA729E" w:rsidRDefault="00CA729E" w:rsidP="00CA729E"/>
                  </w:txbxContent>
                </v:textbox>
                <w10:wrap anchorx="margin"/>
              </v:shape>
            </w:pict>
          </mc:Fallback>
        </mc:AlternateContent>
      </w:r>
      <w:r>
        <w:rPr>
          <w:rFonts w:hint="eastAsia"/>
        </w:rPr>
        <w:t>９</w:t>
      </w:r>
      <w:r>
        <w:t>㉒「生産性向上推進体制加算」については、大臣基準告示第37号の３イに該当する場合に、「加算Ⅰ」、同号ロに該当する場合は「加算Ⅱ」と記載させること。</w:t>
      </w:r>
    </w:p>
    <w:p w14:paraId="00332620" w14:textId="14FF75D0" w:rsidR="007A501E" w:rsidRPr="00CA729E" w:rsidRDefault="00CA729E" w:rsidP="00CA729E">
      <w:pPr>
        <w:ind w:leftChars="300" w:left="630" w:firstLineChars="100" w:firstLine="210"/>
        <w:rPr>
          <w:rFonts w:hint="eastAsia"/>
        </w:rPr>
      </w:pPr>
      <w:r>
        <w:t>また、（別紙28）「生産性向上推進体制加算に係る届出書」を添付させること。</w:t>
      </w:r>
    </w:p>
    <w:p w14:paraId="7E6068CC" w14:textId="4A0369A0" w:rsidR="00A74A6F" w:rsidRDefault="008F2783" w:rsidP="00A74A6F">
      <w:pPr>
        <w:ind w:leftChars="200" w:left="420"/>
      </w:pPr>
      <w:r>
        <w:t>⑦</w:t>
      </w:r>
      <w:r w:rsidR="00A74A6F">
        <w:rPr>
          <w:rFonts w:hint="eastAsia"/>
        </w:rPr>
        <w:t xml:space="preserve">　</w:t>
      </w:r>
      <w:r>
        <w:t>「サービス提供体制強化加算」については、小規模多機能型居宅介護と同様であるため、38⑮を準用すること。</w:t>
      </w:r>
    </w:p>
    <w:p w14:paraId="4E4052D5" w14:textId="7FF80626" w:rsidR="007A501E" w:rsidRDefault="00C71AE1" w:rsidP="00C71AE1">
      <w:pPr>
        <w:ind w:leftChars="300" w:left="630"/>
      </w:pPr>
      <w:r>
        <w:rPr>
          <w:rFonts w:hint="eastAsia"/>
          <w:noProof/>
          <w:lang w:val="ja-JP"/>
        </w:rPr>
        <mc:AlternateContent>
          <mc:Choice Requires="wps">
            <w:drawing>
              <wp:anchor distT="0" distB="0" distL="114300" distR="114300" simplePos="0" relativeHeight="251724800" behindDoc="0" locked="0" layoutInCell="1" allowOverlap="1" wp14:anchorId="38603B67" wp14:editId="49B8A8ED">
                <wp:simplePos x="0" y="0"/>
                <wp:positionH relativeFrom="margin">
                  <wp:posOffset>361315</wp:posOffset>
                </wp:positionH>
                <wp:positionV relativeFrom="paragraph">
                  <wp:posOffset>9525</wp:posOffset>
                </wp:positionV>
                <wp:extent cx="5060950" cy="895350"/>
                <wp:effectExtent l="0" t="0" r="25400" b="19050"/>
                <wp:wrapNone/>
                <wp:docPr id="795645434" name="テキスト ボックス 1"/>
                <wp:cNvGraphicFramePr/>
                <a:graphic xmlns:a="http://schemas.openxmlformats.org/drawingml/2006/main">
                  <a:graphicData uri="http://schemas.microsoft.com/office/word/2010/wordprocessingShape">
                    <wps:wsp>
                      <wps:cNvSpPr txBox="1"/>
                      <wps:spPr>
                        <a:xfrm>
                          <a:off x="0" y="0"/>
                          <a:ext cx="5060950" cy="895350"/>
                        </a:xfrm>
                        <a:prstGeom prst="rect">
                          <a:avLst/>
                        </a:prstGeom>
                        <a:noFill/>
                        <a:ln w="12700">
                          <a:solidFill>
                            <a:schemeClr val="accent5">
                              <a:lumMod val="75000"/>
                            </a:schemeClr>
                          </a:solidFill>
                          <a:prstDash val="dash"/>
                        </a:ln>
                      </wps:spPr>
                      <wps:txbx>
                        <w:txbxContent>
                          <w:p w14:paraId="4F7AA11B" w14:textId="77777777" w:rsidR="00C71AE1" w:rsidRDefault="00C71AE1" w:rsidP="00C71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03B67" id="_x0000_s1057" type="#_x0000_t202" style="position:absolute;left:0;text-align:left;margin-left:28.45pt;margin-top:.75pt;width:398.5pt;height:70.5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" filled="f" strokecolor="#2e74b5 [2408]" strokeweight="1pt">
                <v:stroke dashstyle="dash"/>
                <v:textbox>
                  <w:txbxContent>
                    <w:p w14:paraId="4F7AA11B" w14:textId="77777777" w:rsidR="00C71AE1" w:rsidRDefault="00C71AE1" w:rsidP="00C71AE1"/>
                  </w:txbxContent>
                </v:textbox>
                <w10:wrap anchorx="margin"/>
              </v:shape>
            </w:pict>
          </mc:Fallback>
        </mc:AlternateContent>
      </w:r>
      <w:r>
        <w:rPr>
          <w:rFonts w:hint="eastAsia"/>
        </w:rPr>
        <w:t>38</w:t>
      </w:r>
      <w:r>
        <w:t>⑮「サービス提供体制強化加算」については、大臣基準告示第57号イに該当する場合に「加算Ⅰ」と、同号ロに該当する場合に「加算Ⅱ」と、同号ハに該当する場合に「加算Ⅲ」と記載させること。また、（別紙14―５）「サービス提供体制強化加算に関する届出書」を添付させること。</w:t>
      </w:r>
    </w:p>
    <w:p w14:paraId="254E91EF" w14:textId="454A4B87" w:rsidR="00A74A6F" w:rsidRDefault="008F2783" w:rsidP="00A74A6F">
      <w:pPr>
        <w:ind w:leftChars="200" w:left="420"/>
      </w:pPr>
      <w:r>
        <w:t>⑧</w:t>
      </w:r>
      <w:r w:rsidR="00A74A6F">
        <w:rPr>
          <w:rFonts w:hint="eastAsia"/>
        </w:rPr>
        <w:t xml:space="preserve">　</w:t>
      </w:r>
      <w:r>
        <w:t>「介護職員等処遇改善加算」については、定期巡回・随時対応型訪問介護看護と同様であるため、34⑫を準用すること。</w:t>
      </w:r>
    </w:p>
    <w:p w14:paraId="3E306005" w14:textId="4BAEB05C" w:rsidR="007A501E" w:rsidRDefault="00C71AE1" w:rsidP="00C71AE1">
      <w:pPr>
        <w:ind w:leftChars="300" w:left="630"/>
      </w:pPr>
      <w:r>
        <w:rPr>
          <w:rFonts w:hint="eastAsia"/>
          <w:noProof/>
          <w:lang w:val="ja-JP"/>
        </w:rPr>
        <mc:AlternateContent>
          <mc:Choice Requires="wps">
            <w:drawing>
              <wp:anchor distT="0" distB="0" distL="114300" distR="114300" simplePos="0" relativeHeight="251718656" behindDoc="0" locked="0" layoutInCell="1" allowOverlap="1" wp14:anchorId="07B08C12" wp14:editId="609E256E">
                <wp:simplePos x="0" y="0"/>
                <wp:positionH relativeFrom="margin">
                  <wp:posOffset>361315</wp:posOffset>
                </wp:positionH>
                <wp:positionV relativeFrom="paragraph">
                  <wp:posOffset>9525</wp:posOffset>
                </wp:positionV>
                <wp:extent cx="5060950" cy="2508250"/>
                <wp:effectExtent l="0" t="0" r="25400" b="25400"/>
                <wp:wrapNone/>
                <wp:docPr id="200751437" name="テキスト ボックス 1"/>
                <wp:cNvGraphicFramePr/>
                <a:graphic xmlns:a="http://schemas.openxmlformats.org/drawingml/2006/main">
                  <a:graphicData uri="http://schemas.microsoft.com/office/word/2010/wordprocessingShape">
                    <wps:wsp>
                      <wps:cNvSpPr txBox="1"/>
                      <wps:spPr>
                        <a:xfrm>
                          <a:off x="0" y="0"/>
                          <a:ext cx="5060950" cy="2508250"/>
                        </a:xfrm>
                        <a:prstGeom prst="rect">
                          <a:avLst/>
                        </a:prstGeom>
                        <a:noFill/>
                        <a:ln w="12700">
                          <a:solidFill>
                            <a:schemeClr val="accent5">
                              <a:lumMod val="75000"/>
                            </a:schemeClr>
                          </a:solidFill>
                          <a:prstDash val="dash"/>
                        </a:ln>
                      </wps:spPr>
                      <wps:txbx>
                        <w:txbxContent>
                          <w:p w14:paraId="6DC5788D" w14:textId="77777777" w:rsidR="00C71AE1" w:rsidRDefault="00C71AE1" w:rsidP="00C71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08C12" id="_x0000_s1058" type="#_x0000_t202" style="position:absolute;left:0;text-align:left;margin-left:28.45pt;margin-top:.75pt;width:398.5pt;height:197.5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" filled="f" strokecolor="#2e74b5 [2408]" strokeweight="1pt">
                <v:stroke dashstyle="dash"/>
                <v:textbox>
                  <w:txbxContent>
                    <w:p w14:paraId="6DC5788D" w14:textId="77777777" w:rsidR="00C71AE1" w:rsidRDefault="00C71AE1" w:rsidP="00C71AE1"/>
                  </w:txbxContent>
                </v:textbox>
                <w10:wrap anchorx="margin"/>
              </v:shape>
            </w:pict>
          </mc:Fallback>
        </mc:AlternateContent>
      </w:r>
      <w:r w:rsidR="0006567E">
        <w:rPr>
          <w:rFonts w:hint="eastAsia"/>
        </w:rPr>
        <w:t>34</w:t>
      </w:r>
      <w:r w:rsidR="0006567E">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 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27B2A860" w14:textId="14B6A6F9" w:rsidR="008F2783" w:rsidRDefault="008F2783" w:rsidP="00A74A6F">
      <w:pPr>
        <w:ind w:leftChars="200" w:left="420"/>
        <w:rPr>
          <w:rFonts w:hint="eastAsia"/>
        </w:rPr>
      </w:pPr>
      <w:r>
        <w:lastRenderedPageBreak/>
        <w:t>⑨</w:t>
      </w:r>
      <w:r w:rsidR="00A74A6F">
        <w:rPr>
          <w:rFonts w:hint="eastAsia"/>
        </w:rPr>
        <w:t xml:space="preserve">　</w:t>
      </w:r>
      <w:r>
        <w:t>一体的に運営がされている「小規模多機能型居宅介護（短期利用型）」に係る届出がされ、別紙等が添付されている場合は、内容の重複する別紙等の添付は不要とすること。</w:t>
      </w:r>
    </w:p>
    <w:sectPr w:rsidR="008F2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2132" w14:textId="77777777" w:rsidR="00101FE5" w:rsidRDefault="00101FE5" w:rsidP="00CA729E">
      <w:r>
        <w:separator/>
      </w:r>
    </w:p>
  </w:endnote>
  <w:endnote w:type="continuationSeparator" w:id="0">
    <w:p w14:paraId="7E716F38" w14:textId="77777777" w:rsidR="00101FE5" w:rsidRDefault="00101FE5" w:rsidP="00C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D451" w14:textId="77777777" w:rsidR="00101FE5" w:rsidRDefault="00101FE5" w:rsidP="00CA729E">
      <w:r>
        <w:separator/>
      </w:r>
    </w:p>
  </w:footnote>
  <w:footnote w:type="continuationSeparator" w:id="0">
    <w:p w14:paraId="7BA2DFE4" w14:textId="77777777" w:rsidR="00101FE5" w:rsidRDefault="00101FE5" w:rsidP="00CA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06567E"/>
    <w:rsid w:val="00101FE5"/>
    <w:rsid w:val="00185DCB"/>
    <w:rsid w:val="00213451"/>
    <w:rsid w:val="00247767"/>
    <w:rsid w:val="0034653D"/>
    <w:rsid w:val="004457BE"/>
    <w:rsid w:val="005220B7"/>
    <w:rsid w:val="0066409B"/>
    <w:rsid w:val="006F62B2"/>
    <w:rsid w:val="007A501E"/>
    <w:rsid w:val="008F2783"/>
    <w:rsid w:val="008F5A4C"/>
    <w:rsid w:val="00986A22"/>
    <w:rsid w:val="00A74A6F"/>
    <w:rsid w:val="00AF624A"/>
    <w:rsid w:val="00B03D07"/>
    <w:rsid w:val="00C71AE1"/>
    <w:rsid w:val="00CA729E"/>
    <w:rsid w:val="00D73B06"/>
    <w:rsid w:val="00DB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 w:type="paragraph" w:styleId="ae">
    <w:name w:val="header"/>
    <w:basedOn w:val="a"/>
    <w:link w:val="af"/>
    <w:uiPriority w:val="99"/>
    <w:unhideWhenUsed/>
    <w:rsid w:val="00CA729E"/>
    <w:pPr>
      <w:tabs>
        <w:tab w:val="center" w:pos="4252"/>
        <w:tab w:val="right" w:pos="8504"/>
      </w:tabs>
      <w:snapToGrid w:val="0"/>
    </w:pPr>
  </w:style>
  <w:style w:type="character" w:customStyle="1" w:styleId="af">
    <w:name w:val="ヘッダー (文字)"/>
    <w:basedOn w:val="a0"/>
    <w:link w:val="ae"/>
    <w:uiPriority w:val="99"/>
    <w:rsid w:val="00CA729E"/>
  </w:style>
  <w:style w:type="paragraph" w:styleId="af0">
    <w:name w:val="footer"/>
    <w:basedOn w:val="a"/>
    <w:link w:val="af1"/>
    <w:uiPriority w:val="99"/>
    <w:unhideWhenUsed/>
    <w:rsid w:val="00CA729E"/>
    <w:pPr>
      <w:tabs>
        <w:tab w:val="center" w:pos="4252"/>
        <w:tab w:val="right" w:pos="8504"/>
      </w:tabs>
      <w:snapToGrid w:val="0"/>
    </w:pPr>
  </w:style>
  <w:style w:type="character" w:customStyle="1" w:styleId="af1">
    <w:name w:val="フッター (文字)"/>
    <w:basedOn w:val="a0"/>
    <w:link w:val="af0"/>
    <w:uiPriority w:val="99"/>
    <w:rsid w:val="00CA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67EB-9D26-4F73-B62F-2CC6A839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2050</Words>
  <Characters>11689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2024-03-18T09:09:00Z</dcterms:created>
  <dcterms:modified xsi:type="dcterms:W3CDTF">2024-03-18T11:33:00Z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2024-03-18T09:09:33Z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f1d0577c-26ca-44f6-a40e-89530a1d0a88</vt:lpwstr>
  </property>
  <property fmtid="{D5CDD505-2E9C-101B-9397-08002B2CF9AE}" pid="8" name="MSIP_Label_defa4170-0d19-0005-0004-bc88714345d2_ContentBits">
    <vt:lpwstr>0</vt:lpwstr>
  </property>
</Properties>
</file>